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18BD" w14:textId="77777777" w:rsidR="002C3810" w:rsidRPr="002C3810" w:rsidRDefault="002C3810" w:rsidP="002C3810">
      <w:pPr>
        <w:pStyle w:val="Subtitle"/>
        <w:rPr>
          <w:sz w:val="48"/>
          <w:szCs w:val="48"/>
        </w:rPr>
      </w:pPr>
      <w:r w:rsidRPr="002C3810">
        <w:rPr>
          <w:sz w:val="48"/>
          <w:szCs w:val="48"/>
        </w:rPr>
        <w:t>Methods to Determine Sound Levels Due to Road and Rail Traffic</w:t>
      </w:r>
    </w:p>
    <w:p w14:paraId="7D3AF91A" w14:textId="77777777" w:rsidR="002C3810" w:rsidRDefault="002C3810" w:rsidP="002C3810">
      <w:pPr>
        <w:pStyle w:val="Subtitle"/>
        <w:rPr>
          <w:sz w:val="48"/>
          <w:szCs w:val="48"/>
        </w:rPr>
      </w:pPr>
      <w:r w:rsidRPr="002C3810">
        <w:rPr>
          <w:sz w:val="48"/>
          <w:szCs w:val="48"/>
        </w:rPr>
        <w:t>Publication NPC-306</w:t>
      </w:r>
    </w:p>
    <w:p w14:paraId="5A73509B" w14:textId="77777777" w:rsidR="002C3810" w:rsidRPr="002C3810" w:rsidRDefault="002C3810" w:rsidP="002C3810">
      <w:pPr>
        <w:spacing w:before="360" w:line="24" w:lineRule="atLeast"/>
        <w:ind w:left="102" w:right="-23"/>
        <w:rPr>
          <w:rFonts w:asciiTheme="minorHAnsi" w:eastAsia="Arial" w:hAnsiTheme="minorHAnsi" w:cstheme="minorHAnsi"/>
          <w:sz w:val="40"/>
          <w:szCs w:val="40"/>
        </w:rPr>
      </w:pPr>
      <w:r w:rsidRPr="002C3810">
        <w:rPr>
          <w:rFonts w:asciiTheme="minorHAnsi" w:eastAsia="Arial" w:hAnsiTheme="minorHAnsi" w:cstheme="minorHAnsi"/>
          <w:b/>
          <w:bCs/>
          <w:sz w:val="40"/>
          <w:szCs w:val="40"/>
        </w:rPr>
        <w:t>[Month</w:t>
      </w:r>
      <w:r w:rsidRPr="002C3810">
        <w:rPr>
          <w:rFonts w:asciiTheme="minorHAnsi" w:eastAsia="Arial" w:hAnsiTheme="minorHAnsi" w:cstheme="minorHAnsi"/>
          <w:b/>
          <w:bCs/>
          <w:spacing w:val="-40"/>
          <w:sz w:val="40"/>
          <w:szCs w:val="40"/>
        </w:rPr>
        <w:t xml:space="preserve"> YYYY]</w:t>
      </w:r>
    </w:p>
    <w:p w14:paraId="14E83562" w14:textId="77777777" w:rsidR="002C3810" w:rsidRPr="002C3810" w:rsidRDefault="002C3810" w:rsidP="002C3810">
      <w:pPr>
        <w:spacing w:before="600" w:line="24" w:lineRule="atLeast"/>
        <w:ind w:left="101" w:right="-29"/>
        <w:rPr>
          <w:rFonts w:asciiTheme="minorHAnsi" w:eastAsia="Arial" w:hAnsiTheme="minorHAnsi" w:cstheme="minorHAnsi"/>
          <w:sz w:val="40"/>
          <w:szCs w:val="40"/>
        </w:rPr>
      </w:pPr>
      <w:r w:rsidRPr="002C3810">
        <w:rPr>
          <w:rFonts w:asciiTheme="minorHAnsi" w:eastAsia="Arial" w:hAnsiTheme="minorHAnsi" w:cstheme="minorHAnsi"/>
          <w:sz w:val="40"/>
          <w:szCs w:val="40"/>
        </w:rPr>
        <w:t>[Legislation]</w:t>
      </w:r>
    </w:p>
    <w:p w14:paraId="2B54B9BC" w14:textId="77777777" w:rsidR="002C3810" w:rsidRPr="002C3810" w:rsidRDefault="002C3810" w:rsidP="002C3810">
      <w:pPr>
        <w:spacing w:before="9" w:line="24" w:lineRule="atLeast"/>
        <w:ind w:left="100" w:right="-20"/>
        <w:rPr>
          <w:rFonts w:asciiTheme="minorHAnsi" w:eastAsia="Arial" w:hAnsiTheme="minorHAnsi" w:cstheme="minorHAnsi"/>
          <w:sz w:val="36"/>
          <w:szCs w:val="36"/>
        </w:rPr>
      </w:pPr>
      <w:r w:rsidRPr="002C3810">
        <w:rPr>
          <w:rFonts w:asciiTheme="minorHAnsi" w:eastAsia="Arial" w:hAnsiTheme="minorHAnsi" w:cstheme="minorHAnsi"/>
          <w:w w:val="93"/>
          <w:sz w:val="36"/>
          <w:szCs w:val="36"/>
        </w:rPr>
        <w:t>[subsection]</w:t>
      </w:r>
    </w:p>
    <w:p w14:paraId="6C661F8F" w14:textId="77777777" w:rsidR="002C3810" w:rsidRPr="002C3810" w:rsidRDefault="002C3810" w:rsidP="002C3810">
      <w:pPr>
        <w:spacing w:before="2640" w:line="24" w:lineRule="atLeast"/>
        <w:ind w:left="102" w:right="-23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  <w:w w:val="88"/>
        </w:rPr>
        <w:t>PIBS</w:t>
      </w:r>
      <w:r w:rsidRPr="002C3810">
        <w:rPr>
          <w:rFonts w:asciiTheme="minorHAnsi" w:eastAsia="Arial" w:hAnsiTheme="minorHAnsi" w:cstheme="minorHAnsi"/>
          <w:spacing w:val="8"/>
          <w:w w:val="88"/>
        </w:rPr>
        <w:t xml:space="preserve"> ####</w:t>
      </w:r>
      <w:r w:rsidRPr="002C3810">
        <w:rPr>
          <w:rFonts w:asciiTheme="minorHAnsi" w:eastAsia="Arial" w:hAnsiTheme="minorHAnsi" w:cstheme="minorHAnsi"/>
        </w:rPr>
        <w:t>e</w:t>
      </w:r>
    </w:p>
    <w:p w14:paraId="24D5AEFB" w14:textId="77777777" w:rsidR="002C3810" w:rsidRPr="002C3810" w:rsidRDefault="002C3810" w:rsidP="002C3810">
      <w:pPr>
        <w:spacing w:before="480" w:line="24" w:lineRule="atLeast"/>
        <w:ind w:left="102" w:right="-23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</w:rPr>
        <w:t>©</w:t>
      </w:r>
      <w:r w:rsidRPr="002C3810">
        <w:rPr>
          <w:rFonts w:asciiTheme="minorHAnsi" w:eastAsia="Arial" w:hAnsiTheme="minorHAnsi" w:cstheme="minorHAnsi"/>
          <w:spacing w:val="14"/>
        </w:rPr>
        <w:t xml:space="preserve"> </w:t>
      </w:r>
      <w:r w:rsidRPr="002C3810">
        <w:rPr>
          <w:rFonts w:asciiTheme="minorHAnsi" w:eastAsia="Arial" w:hAnsiTheme="minorHAnsi" w:cstheme="minorHAnsi"/>
        </w:rPr>
        <w:t>Queen</w:t>
      </w:r>
      <w:r w:rsidRPr="002C3810">
        <w:rPr>
          <w:rFonts w:asciiTheme="minorHAnsi" w:eastAsia="Arial" w:hAnsiTheme="minorHAnsi" w:cstheme="minorHAnsi"/>
          <w:spacing w:val="-27"/>
        </w:rPr>
        <w:t>’</w:t>
      </w:r>
      <w:r w:rsidRPr="002C3810">
        <w:rPr>
          <w:rFonts w:asciiTheme="minorHAnsi" w:eastAsia="Arial" w:hAnsiTheme="minorHAnsi" w:cstheme="minorHAnsi"/>
        </w:rPr>
        <w:t>s</w:t>
      </w:r>
      <w:r w:rsidRPr="002C3810">
        <w:rPr>
          <w:rFonts w:asciiTheme="minorHAnsi" w:eastAsia="Arial" w:hAnsiTheme="minorHAnsi" w:cstheme="minorHAnsi"/>
          <w:spacing w:val="-2"/>
        </w:rPr>
        <w:t xml:space="preserve"> </w:t>
      </w:r>
      <w:r w:rsidRPr="002C3810">
        <w:rPr>
          <w:rFonts w:asciiTheme="minorHAnsi" w:eastAsia="Arial" w:hAnsiTheme="minorHAnsi" w:cstheme="minorHAnsi"/>
        </w:rPr>
        <w:t>Printer</w:t>
      </w:r>
      <w:r w:rsidRPr="002C3810">
        <w:rPr>
          <w:rFonts w:asciiTheme="minorHAnsi" w:eastAsia="Arial" w:hAnsiTheme="minorHAnsi" w:cstheme="minorHAnsi"/>
          <w:spacing w:val="-7"/>
        </w:rPr>
        <w:t xml:space="preserve"> </w:t>
      </w:r>
      <w:r w:rsidRPr="002C3810">
        <w:rPr>
          <w:rFonts w:asciiTheme="minorHAnsi" w:eastAsia="Arial" w:hAnsiTheme="minorHAnsi" w:cstheme="minorHAnsi"/>
        </w:rPr>
        <w:t>for</w:t>
      </w:r>
      <w:r w:rsidRPr="002C3810">
        <w:rPr>
          <w:rFonts w:asciiTheme="minorHAnsi" w:eastAsia="Arial" w:hAnsiTheme="minorHAnsi" w:cstheme="minorHAnsi"/>
          <w:spacing w:val="11"/>
        </w:rPr>
        <w:t xml:space="preserve"> </w:t>
      </w:r>
      <w:r w:rsidRPr="002C3810">
        <w:rPr>
          <w:rFonts w:asciiTheme="minorHAnsi" w:eastAsia="Arial" w:hAnsiTheme="minorHAnsi" w:cstheme="minorHAnsi"/>
        </w:rPr>
        <w:t>Ontario,</w:t>
      </w:r>
      <w:r w:rsidRPr="002C3810">
        <w:rPr>
          <w:rFonts w:asciiTheme="minorHAnsi" w:eastAsia="Arial" w:hAnsiTheme="minorHAnsi" w:cstheme="minorHAnsi"/>
          <w:spacing w:val="26"/>
        </w:rPr>
        <w:t xml:space="preserve"> </w:t>
      </w:r>
      <w:r w:rsidRPr="002C3810">
        <w:rPr>
          <w:rFonts w:asciiTheme="minorHAnsi" w:eastAsia="Arial" w:hAnsiTheme="minorHAnsi" w:cstheme="minorHAnsi"/>
        </w:rPr>
        <w:t>YYYY</w:t>
      </w:r>
    </w:p>
    <w:p w14:paraId="34A69ABE" w14:textId="4CE33287" w:rsidR="002C3810" w:rsidRPr="002C3810" w:rsidRDefault="002C3810" w:rsidP="002C3810">
      <w:pPr>
        <w:spacing w:before="520" w:line="24" w:lineRule="atLeast"/>
        <w:ind w:left="102" w:right="2773"/>
        <w:rPr>
          <w:rFonts w:asciiTheme="minorHAnsi" w:eastAsia="Arial" w:hAnsiTheme="minorHAnsi" w:cstheme="minorHAnsi"/>
          <w:w w:val="103"/>
        </w:rPr>
      </w:pPr>
      <w:r w:rsidRPr="002C3810">
        <w:rPr>
          <w:rFonts w:asciiTheme="minorHAnsi" w:eastAsia="Arial" w:hAnsiTheme="minorHAnsi" w:cstheme="minorHAnsi"/>
        </w:rPr>
        <w:t>For</w:t>
      </w:r>
      <w:r w:rsidRPr="002C3810">
        <w:rPr>
          <w:rFonts w:asciiTheme="minorHAnsi" w:eastAsia="Arial" w:hAnsiTheme="minorHAnsi" w:cstheme="minorHAnsi"/>
          <w:spacing w:val="-7"/>
        </w:rPr>
        <w:t xml:space="preserve"> </w:t>
      </w:r>
      <w:r w:rsidRPr="002C3810">
        <w:rPr>
          <w:rFonts w:asciiTheme="minorHAnsi" w:eastAsia="Arial" w:hAnsiTheme="minorHAnsi" w:cstheme="minorHAnsi"/>
        </w:rPr>
        <w:t>mo</w:t>
      </w:r>
      <w:r w:rsidRPr="002C3810">
        <w:rPr>
          <w:rFonts w:asciiTheme="minorHAnsi" w:eastAsia="Arial" w:hAnsiTheme="minorHAnsi" w:cstheme="minorHAnsi"/>
          <w:spacing w:val="-4"/>
        </w:rPr>
        <w:t>r</w:t>
      </w:r>
      <w:r w:rsidRPr="002C3810">
        <w:rPr>
          <w:rFonts w:asciiTheme="minorHAnsi" w:eastAsia="Arial" w:hAnsiTheme="minorHAnsi" w:cstheme="minorHAnsi"/>
        </w:rPr>
        <w:t>e</w:t>
      </w:r>
      <w:r w:rsidRPr="002C3810">
        <w:rPr>
          <w:rFonts w:asciiTheme="minorHAnsi" w:eastAsia="Arial" w:hAnsiTheme="minorHAnsi" w:cstheme="minorHAnsi"/>
          <w:spacing w:val="12"/>
        </w:rPr>
        <w:t xml:space="preserve"> </w:t>
      </w:r>
      <w:r w:rsidRPr="002C3810">
        <w:rPr>
          <w:rFonts w:asciiTheme="minorHAnsi" w:eastAsia="Arial" w:hAnsiTheme="minorHAnsi" w:cstheme="minorHAnsi"/>
        </w:rPr>
        <w:t>info</w:t>
      </w:r>
      <w:r w:rsidRPr="002C3810">
        <w:rPr>
          <w:rFonts w:asciiTheme="minorHAnsi" w:eastAsia="Arial" w:hAnsiTheme="minorHAnsi" w:cstheme="minorHAnsi"/>
          <w:spacing w:val="4"/>
        </w:rPr>
        <w:t>r</w:t>
      </w:r>
      <w:r w:rsidRPr="002C3810">
        <w:rPr>
          <w:rFonts w:asciiTheme="minorHAnsi" w:eastAsia="Arial" w:hAnsiTheme="minorHAnsi" w:cstheme="minorHAnsi"/>
        </w:rPr>
        <w:t>mation</w:t>
      </w:r>
      <w:r w:rsidRPr="002C3810">
        <w:rPr>
          <w:rFonts w:asciiTheme="minorHAnsi" w:eastAsia="Arial" w:hAnsiTheme="minorHAnsi" w:cstheme="minorHAnsi"/>
          <w:spacing w:val="36"/>
        </w:rPr>
        <w:t xml:space="preserve"> </w:t>
      </w:r>
      <w:r w:rsidRPr="002C3810">
        <w:rPr>
          <w:rFonts w:asciiTheme="minorHAnsi" w:eastAsia="Arial" w:hAnsiTheme="minorHAnsi" w:cstheme="minorHAnsi"/>
        </w:rPr>
        <w:t>on</w:t>
      </w:r>
      <w:r w:rsidRPr="002C3810">
        <w:rPr>
          <w:rFonts w:asciiTheme="minorHAnsi" w:eastAsia="Arial" w:hAnsiTheme="minorHAnsi" w:cstheme="minorHAnsi"/>
          <w:spacing w:val="8"/>
        </w:rPr>
        <w:t xml:space="preserve"> </w:t>
      </w:r>
      <w:r w:rsidRPr="002C3810">
        <w:rPr>
          <w:rFonts w:asciiTheme="minorHAnsi" w:eastAsia="Arial" w:hAnsiTheme="minorHAnsi" w:cstheme="minorHAnsi"/>
        </w:rPr>
        <w:t>this</w:t>
      </w:r>
      <w:r w:rsidRPr="002C3810">
        <w:rPr>
          <w:rFonts w:asciiTheme="minorHAnsi" w:eastAsia="Arial" w:hAnsiTheme="minorHAnsi" w:cstheme="minorHAnsi"/>
          <w:spacing w:val="-4"/>
        </w:rPr>
        <w:t xml:space="preserve"> </w:t>
      </w:r>
      <w:r w:rsidR="0093762A">
        <w:rPr>
          <w:rFonts w:asciiTheme="minorHAnsi" w:eastAsia="Arial" w:hAnsiTheme="minorHAnsi" w:cstheme="minorHAnsi"/>
          <w:spacing w:val="-4"/>
        </w:rPr>
        <w:t>publication</w:t>
      </w:r>
      <w:r w:rsidRPr="002C3810">
        <w:rPr>
          <w:rFonts w:asciiTheme="minorHAnsi" w:eastAsia="Arial" w:hAnsiTheme="minorHAnsi" w:cstheme="minorHAnsi"/>
        </w:rPr>
        <w:t>,</w:t>
      </w:r>
      <w:r w:rsidRPr="002C3810">
        <w:rPr>
          <w:rFonts w:asciiTheme="minorHAnsi" w:eastAsia="Arial" w:hAnsiTheme="minorHAnsi" w:cstheme="minorHAnsi"/>
          <w:spacing w:val="30"/>
        </w:rPr>
        <w:t xml:space="preserve"> </w:t>
      </w:r>
      <w:r w:rsidRPr="002C3810">
        <w:rPr>
          <w:rFonts w:asciiTheme="minorHAnsi" w:eastAsia="Arial" w:hAnsiTheme="minorHAnsi" w:cstheme="minorHAnsi"/>
        </w:rPr>
        <w:t>please</w:t>
      </w:r>
      <w:r w:rsidRPr="002C3810">
        <w:rPr>
          <w:rFonts w:asciiTheme="minorHAnsi" w:eastAsia="Arial" w:hAnsiTheme="minorHAnsi" w:cstheme="minorHAnsi"/>
          <w:spacing w:val="-14"/>
        </w:rPr>
        <w:t xml:space="preserve"> </w:t>
      </w:r>
      <w:r w:rsidRPr="002C3810">
        <w:rPr>
          <w:rFonts w:asciiTheme="minorHAnsi" w:eastAsia="Arial" w:hAnsiTheme="minorHAnsi" w:cstheme="minorHAnsi"/>
        </w:rPr>
        <w:t>contact</w:t>
      </w:r>
      <w:r w:rsidRPr="002C3810">
        <w:rPr>
          <w:rFonts w:asciiTheme="minorHAnsi" w:eastAsia="Arial" w:hAnsiTheme="minorHAnsi" w:cstheme="minorHAnsi"/>
          <w:spacing w:val="15"/>
        </w:rPr>
        <w:t xml:space="preserve"> </w:t>
      </w:r>
      <w:r w:rsidRPr="002C3810">
        <w:rPr>
          <w:rFonts w:asciiTheme="minorHAnsi" w:eastAsia="Arial" w:hAnsiTheme="minorHAnsi" w:cstheme="minorHAnsi"/>
          <w:w w:val="103"/>
        </w:rPr>
        <w:t xml:space="preserve">the </w:t>
      </w:r>
    </w:p>
    <w:p w14:paraId="768B3067" w14:textId="77777777" w:rsidR="002C3810" w:rsidRPr="002C3810" w:rsidRDefault="002C3810" w:rsidP="002C3810">
      <w:pPr>
        <w:spacing w:line="24" w:lineRule="atLeast"/>
        <w:ind w:left="100" w:right="2774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</w:rPr>
        <w:t>Ontario</w:t>
      </w:r>
      <w:r w:rsidRPr="002C3810">
        <w:rPr>
          <w:rFonts w:asciiTheme="minorHAnsi" w:eastAsia="Arial" w:hAnsiTheme="minorHAnsi" w:cstheme="minorHAnsi"/>
          <w:spacing w:val="24"/>
        </w:rPr>
        <w:t xml:space="preserve"> </w:t>
      </w:r>
      <w:r w:rsidRPr="002C3810">
        <w:rPr>
          <w:rFonts w:asciiTheme="minorHAnsi" w:eastAsia="Arial" w:hAnsiTheme="minorHAnsi" w:cstheme="minorHAnsi"/>
        </w:rPr>
        <w:t>Ministry</w:t>
      </w:r>
      <w:r w:rsidRPr="002C3810">
        <w:rPr>
          <w:rFonts w:asciiTheme="minorHAnsi" w:eastAsia="Arial" w:hAnsiTheme="minorHAnsi" w:cstheme="minorHAnsi"/>
          <w:spacing w:val="8"/>
        </w:rPr>
        <w:t xml:space="preserve"> </w:t>
      </w:r>
      <w:r w:rsidRPr="002C3810">
        <w:rPr>
          <w:rFonts w:asciiTheme="minorHAnsi" w:eastAsia="Arial" w:hAnsiTheme="minorHAnsi" w:cstheme="minorHAnsi"/>
        </w:rPr>
        <w:t>of</w:t>
      </w:r>
      <w:r w:rsidRPr="002C3810">
        <w:rPr>
          <w:rFonts w:asciiTheme="minorHAnsi" w:eastAsia="Arial" w:hAnsiTheme="minorHAnsi" w:cstheme="minorHAnsi"/>
          <w:spacing w:val="12"/>
        </w:rPr>
        <w:t xml:space="preserve"> </w:t>
      </w:r>
      <w:r w:rsidRPr="002C3810">
        <w:rPr>
          <w:rFonts w:asciiTheme="minorHAnsi" w:eastAsia="Arial" w:hAnsiTheme="minorHAnsi" w:cstheme="minorHAnsi"/>
        </w:rPr>
        <w:t>the</w:t>
      </w:r>
      <w:r w:rsidRPr="002C3810">
        <w:rPr>
          <w:rFonts w:asciiTheme="minorHAnsi" w:eastAsia="Arial" w:hAnsiTheme="minorHAnsi" w:cstheme="minorHAnsi"/>
          <w:spacing w:val="10"/>
        </w:rPr>
        <w:t xml:space="preserve"> </w:t>
      </w:r>
      <w:r w:rsidRPr="002C3810">
        <w:rPr>
          <w:rFonts w:asciiTheme="minorHAnsi" w:eastAsia="Arial" w:hAnsiTheme="minorHAnsi" w:cstheme="minorHAnsi"/>
        </w:rPr>
        <w:t>Envi</w:t>
      </w:r>
      <w:r w:rsidRPr="002C3810">
        <w:rPr>
          <w:rFonts w:asciiTheme="minorHAnsi" w:eastAsia="Arial" w:hAnsiTheme="minorHAnsi" w:cstheme="minorHAnsi"/>
          <w:spacing w:val="-4"/>
        </w:rPr>
        <w:t>r</w:t>
      </w:r>
      <w:r w:rsidRPr="002C3810">
        <w:rPr>
          <w:rFonts w:asciiTheme="minorHAnsi" w:eastAsia="Arial" w:hAnsiTheme="minorHAnsi" w:cstheme="minorHAnsi"/>
        </w:rPr>
        <w:t>onment</w:t>
      </w:r>
      <w:r w:rsidR="00495EA2">
        <w:rPr>
          <w:rFonts w:asciiTheme="minorHAnsi" w:eastAsia="Arial" w:hAnsiTheme="minorHAnsi" w:cstheme="minorHAnsi"/>
        </w:rPr>
        <w:t>,</w:t>
      </w:r>
      <w:r w:rsidRPr="002C3810">
        <w:rPr>
          <w:rFonts w:asciiTheme="minorHAnsi" w:eastAsia="Arial" w:hAnsiTheme="minorHAnsi" w:cstheme="minorHAnsi"/>
          <w:spacing w:val="2"/>
        </w:rPr>
        <w:t xml:space="preserve"> </w:t>
      </w:r>
      <w:r w:rsidR="00893514">
        <w:rPr>
          <w:rFonts w:asciiTheme="minorHAnsi" w:eastAsia="Arial" w:hAnsiTheme="minorHAnsi" w:cstheme="minorHAnsi"/>
        </w:rPr>
        <w:t>Conservation and Parks</w:t>
      </w:r>
      <w:r w:rsidRPr="002C3810">
        <w:rPr>
          <w:rFonts w:asciiTheme="minorHAnsi" w:eastAsia="Arial" w:hAnsiTheme="minorHAnsi" w:cstheme="minorHAnsi"/>
        </w:rPr>
        <w:t xml:space="preserve"> </w:t>
      </w:r>
    </w:p>
    <w:p w14:paraId="54CCE743" w14:textId="77777777" w:rsidR="002C3810" w:rsidRPr="002C3810" w:rsidRDefault="002C3810" w:rsidP="002C3810">
      <w:pPr>
        <w:spacing w:line="24" w:lineRule="atLeast"/>
        <w:ind w:left="100" w:right="2774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</w:rPr>
        <w:t>Public</w:t>
      </w:r>
      <w:r w:rsidRPr="002C3810">
        <w:rPr>
          <w:rFonts w:asciiTheme="minorHAnsi" w:eastAsia="Arial" w:hAnsiTheme="minorHAnsi" w:cstheme="minorHAnsi"/>
          <w:spacing w:val="-7"/>
        </w:rPr>
        <w:t xml:space="preserve"> </w:t>
      </w:r>
      <w:r w:rsidRPr="002C3810">
        <w:rPr>
          <w:rFonts w:asciiTheme="minorHAnsi" w:eastAsia="Arial" w:hAnsiTheme="minorHAnsi" w:cstheme="minorHAnsi"/>
        </w:rPr>
        <w:t>Info</w:t>
      </w:r>
      <w:r w:rsidRPr="002C3810">
        <w:rPr>
          <w:rFonts w:asciiTheme="minorHAnsi" w:eastAsia="Arial" w:hAnsiTheme="minorHAnsi" w:cstheme="minorHAnsi"/>
          <w:spacing w:val="4"/>
        </w:rPr>
        <w:t>r</w:t>
      </w:r>
      <w:r w:rsidRPr="002C3810">
        <w:rPr>
          <w:rFonts w:asciiTheme="minorHAnsi" w:eastAsia="Arial" w:hAnsiTheme="minorHAnsi" w:cstheme="minorHAnsi"/>
        </w:rPr>
        <w:t>mation</w:t>
      </w:r>
      <w:r w:rsidRPr="002C3810">
        <w:rPr>
          <w:rFonts w:asciiTheme="minorHAnsi" w:eastAsia="Arial" w:hAnsiTheme="minorHAnsi" w:cstheme="minorHAnsi"/>
          <w:spacing w:val="26"/>
        </w:rPr>
        <w:t xml:space="preserve"> </w:t>
      </w:r>
      <w:r w:rsidRPr="002C3810">
        <w:rPr>
          <w:rFonts w:asciiTheme="minorHAnsi" w:eastAsia="Arial" w:hAnsiTheme="minorHAnsi" w:cstheme="minorHAnsi"/>
          <w:w w:val="101"/>
        </w:rPr>
        <w:t>Cent</w:t>
      </w:r>
      <w:r w:rsidRPr="002C3810">
        <w:rPr>
          <w:rFonts w:asciiTheme="minorHAnsi" w:eastAsia="Arial" w:hAnsiTheme="minorHAnsi" w:cstheme="minorHAnsi"/>
          <w:spacing w:val="-4"/>
          <w:w w:val="101"/>
        </w:rPr>
        <w:t>r</w:t>
      </w:r>
      <w:r w:rsidRPr="002C3810">
        <w:rPr>
          <w:rFonts w:asciiTheme="minorHAnsi" w:eastAsia="Arial" w:hAnsiTheme="minorHAnsi" w:cstheme="minorHAnsi"/>
        </w:rPr>
        <w:t>e</w:t>
      </w:r>
    </w:p>
    <w:p w14:paraId="53D0DB51" w14:textId="77777777" w:rsidR="002C3810" w:rsidRPr="002C3810" w:rsidRDefault="002C3810" w:rsidP="002C3810">
      <w:pPr>
        <w:spacing w:before="2" w:line="24" w:lineRule="atLeast"/>
        <w:ind w:left="100" w:right="-20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  <w:spacing w:val="-27"/>
        </w:rPr>
        <w:t>T</w:t>
      </w:r>
      <w:r w:rsidRPr="002C3810">
        <w:rPr>
          <w:rFonts w:asciiTheme="minorHAnsi" w:eastAsia="Arial" w:hAnsiTheme="minorHAnsi" w:cstheme="minorHAnsi"/>
        </w:rPr>
        <w:t>oll</w:t>
      </w:r>
      <w:r w:rsidRPr="002C3810">
        <w:rPr>
          <w:rFonts w:asciiTheme="minorHAnsi" w:eastAsia="Arial" w:hAnsiTheme="minorHAnsi" w:cstheme="minorHAnsi"/>
          <w:spacing w:val="7"/>
        </w:rPr>
        <w:t xml:space="preserve"> </w:t>
      </w:r>
      <w:r w:rsidRPr="002C3810">
        <w:rPr>
          <w:rFonts w:asciiTheme="minorHAnsi" w:eastAsia="Arial" w:hAnsiTheme="minorHAnsi" w:cstheme="minorHAnsi"/>
        </w:rPr>
        <w:t>f</w:t>
      </w:r>
      <w:r w:rsidRPr="002C3810">
        <w:rPr>
          <w:rFonts w:asciiTheme="minorHAnsi" w:eastAsia="Arial" w:hAnsiTheme="minorHAnsi" w:cstheme="minorHAnsi"/>
          <w:spacing w:val="-4"/>
        </w:rPr>
        <w:t>r</w:t>
      </w:r>
      <w:r w:rsidRPr="002C3810">
        <w:rPr>
          <w:rFonts w:asciiTheme="minorHAnsi" w:eastAsia="Arial" w:hAnsiTheme="minorHAnsi" w:cstheme="minorHAnsi"/>
        </w:rPr>
        <w:t>ee</w:t>
      </w:r>
      <w:r w:rsidRPr="002C3810">
        <w:rPr>
          <w:rFonts w:asciiTheme="minorHAnsi" w:eastAsia="Arial" w:hAnsiTheme="minorHAnsi" w:cstheme="minorHAnsi"/>
          <w:spacing w:val="4"/>
        </w:rPr>
        <w:t xml:space="preserve"> </w:t>
      </w:r>
      <w:r w:rsidRPr="002C3810">
        <w:rPr>
          <w:rFonts w:asciiTheme="minorHAnsi" w:eastAsia="Arial" w:hAnsiTheme="minorHAnsi" w:cstheme="minorHAnsi"/>
        </w:rPr>
        <w:t>1-800-565-4923</w:t>
      </w:r>
    </w:p>
    <w:p w14:paraId="0E7A946F" w14:textId="77777777" w:rsidR="002C3810" w:rsidRPr="002C3810" w:rsidRDefault="002C3810" w:rsidP="002C3810">
      <w:pPr>
        <w:spacing w:before="60" w:line="24" w:lineRule="atLeast"/>
        <w:ind w:left="100" w:right="-20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</w:rPr>
        <w:t>In</w:t>
      </w:r>
      <w:r w:rsidRPr="002C3810">
        <w:rPr>
          <w:rFonts w:asciiTheme="minorHAnsi" w:eastAsia="Arial" w:hAnsiTheme="minorHAnsi" w:cstheme="minorHAnsi"/>
          <w:spacing w:val="-4"/>
        </w:rPr>
        <w:t xml:space="preserve"> </w:t>
      </w:r>
      <w:r w:rsidRPr="002C3810">
        <w:rPr>
          <w:rFonts w:asciiTheme="minorHAnsi" w:eastAsia="Arial" w:hAnsiTheme="minorHAnsi" w:cstheme="minorHAnsi"/>
        </w:rPr>
        <w:t>the</w:t>
      </w:r>
      <w:r w:rsidRPr="002C3810">
        <w:rPr>
          <w:rFonts w:asciiTheme="minorHAnsi" w:eastAsia="Arial" w:hAnsiTheme="minorHAnsi" w:cstheme="minorHAnsi"/>
          <w:spacing w:val="10"/>
        </w:rPr>
        <w:t xml:space="preserve"> </w:t>
      </w:r>
      <w:r w:rsidRPr="002C3810">
        <w:rPr>
          <w:rFonts w:asciiTheme="minorHAnsi" w:eastAsia="Arial" w:hAnsiTheme="minorHAnsi" w:cstheme="minorHAnsi"/>
        </w:rPr>
        <w:t>G</w:t>
      </w:r>
      <w:r w:rsidRPr="002C3810">
        <w:rPr>
          <w:rFonts w:asciiTheme="minorHAnsi" w:eastAsia="Arial" w:hAnsiTheme="minorHAnsi" w:cstheme="minorHAnsi"/>
          <w:spacing w:val="-16"/>
        </w:rPr>
        <w:t>T</w:t>
      </w:r>
      <w:r w:rsidRPr="002C3810">
        <w:rPr>
          <w:rFonts w:asciiTheme="minorHAnsi" w:eastAsia="Arial" w:hAnsiTheme="minorHAnsi" w:cstheme="minorHAnsi"/>
        </w:rPr>
        <w:t>A</w:t>
      </w:r>
      <w:r w:rsidRPr="002C3810">
        <w:rPr>
          <w:rFonts w:asciiTheme="minorHAnsi" w:eastAsia="Arial" w:hAnsiTheme="minorHAnsi" w:cstheme="minorHAnsi"/>
          <w:spacing w:val="-7"/>
        </w:rPr>
        <w:t xml:space="preserve"> </w:t>
      </w:r>
      <w:r w:rsidRPr="002C3810">
        <w:rPr>
          <w:rFonts w:asciiTheme="minorHAnsi" w:eastAsia="Arial" w:hAnsiTheme="minorHAnsi" w:cstheme="minorHAnsi"/>
        </w:rPr>
        <w:t>416-325-4000</w:t>
      </w:r>
    </w:p>
    <w:p w14:paraId="0F9D3048" w14:textId="77777777" w:rsidR="002C3810" w:rsidRPr="002C3810" w:rsidRDefault="002C3810" w:rsidP="002C3810">
      <w:pPr>
        <w:spacing w:before="60" w:line="24" w:lineRule="atLeast"/>
        <w:ind w:left="100" w:right="-20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  <w:w w:val="91"/>
        </w:rPr>
        <w:t>TTY</w:t>
      </w:r>
      <w:r w:rsidRPr="002C3810">
        <w:rPr>
          <w:rFonts w:asciiTheme="minorHAnsi" w:eastAsia="Arial" w:hAnsiTheme="minorHAnsi" w:cstheme="minorHAnsi"/>
          <w:spacing w:val="6"/>
          <w:w w:val="91"/>
        </w:rPr>
        <w:t xml:space="preserve"> </w:t>
      </w:r>
      <w:r w:rsidRPr="002C3810">
        <w:rPr>
          <w:rFonts w:asciiTheme="minorHAnsi" w:eastAsia="Arial" w:hAnsiTheme="minorHAnsi" w:cstheme="minorHAnsi"/>
        </w:rPr>
        <w:t>1-800-515-2759</w:t>
      </w:r>
    </w:p>
    <w:p w14:paraId="1C51F859" w14:textId="77777777" w:rsidR="002C3810" w:rsidRPr="002C3810" w:rsidRDefault="002C3810" w:rsidP="002C3810">
      <w:pPr>
        <w:spacing w:before="60" w:line="24" w:lineRule="atLeast"/>
        <w:ind w:left="100" w:right="-20"/>
        <w:rPr>
          <w:rFonts w:asciiTheme="minorHAnsi" w:eastAsia="Arial" w:hAnsiTheme="minorHAnsi" w:cstheme="minorHAnsi"/>
        </w:rPr>
      </w:pPr>
      <w:r w:rsidRPr="002C3810">
        <w:rPr>
          <w:rFonts w:asciiTheme="minorHAnsi" w:eastAsia="Arial" w:hAnsiTheme="minorHAnsi" w:cstheme="minorHAnsi"/>
        </w:rPr>
        <w:t>Email</w:t>
      </w:r>
      <w:r w:rsidRPr="002C3810">
        <w:rPr>
          <w:rFonts w:asciiTheme="minorHAnsi" w:eastAsia="Arial" w:hAnsiTheme="minorHAnsi" w:cstheme="minorHAnsi"/>
          <w:spacing w:val="-18"/>
        </w:rPr>
        <w:t xml:space="preserve"> </w:t>
      </w:r>
      <w:hyperlink r:id="rId8">
        <w:r w:rsidRPr="002C3810">
          <w:rPr>
            <w:rFonts w:asciiTheme="minorHAnsi" w:eastAsia="Arial" w:hAnsiTheme="minorHAnsi" w:cstheme="minorHAnsi"/>
            <w:color w:val="6A813B"/>
            <w:u w:val="single" w:color="280088"/>
          </w:rPr>
          <w:t>picemail.moe@ontario.ca</w:t>
        </w:r>
      </w:hyperlink>
    </w:p>
    <w:p w14:paraId="0FB13F08" w14:textId="77777777" w:rsidR="002C3810" w:rsidRPr="002C3810" w:rsidRDefault="002C3810" w:rsidP="002C3810">
      <w:pPr>
        <w:spacing w:before="60" w:line="24" w:lineRule="atLeast"/>
        <w:ind w:left="100" w:right="-20"/>
        <w:rPr>
          <w:rFonts w:asciiTheme="minorHAnsi" w:eastAsia="Arial" w:hAnsiTheme="minorHAnsi" w:cstheme="minorHAnsi"/>
          <w:color w:val="6A813B"/>
          <w:w w:val="111"/>
          <w:u w:val="single" w:color="280088"/>
        </w:rPr>
      </w:pPr>
      <w:r w:rsidRPr="002C3810">
        <w:rPr>
          <w:rFonts w:asciiTheme="minorHAnsi" w:eastAsia="Arial" w:hAnsiTheme="minorHAnsi" w:cstheme="minorHAnsi"/>
          <w:spacing w:val="-4"/>
        </w:rPr>
        <w:t>W</w:t>
      </w:r>
      <w:r w:rsidRPr="002C3810">
        <w:rPr>
          <w:rFonts w:asciiTheme="minorHAnsi" w:eastAsia="Arial" w:hAnsiTheme="minorHAnsi" w:cstheme="minorHAnsi"/>
        </w:rPr>
        <w:t>ebsite</w:t>
      </w:r>
      <w:r w:rsidRPr="002C3810">
        <w:rPr>
          <w:rFonts w:asciiTheme="minorHAnsi" w:eastAsia="Arial" w:hAnsiTheme="minorHAnsi" w:cstheme="minorHAnsi"/>
          <w:spacing w:val="6"/>
        </w:rPr>
        <w:t xml:space="preserve"> </w:t>
      </w:r>
      <w:hyperlink r:id="rId9">
        <w:r w:rsidRPr="002C3810">
          <w:rPr>
            <w:rFonts w:asciiTheme="minorHAnsi" w:eastAsia="Arial" w:hAnsiTheme="minorHAnsi" w:cstheme="minorHAnsi"/>
            <w:color w:val="6A813B"/>
            <w:u w:val="single" w:color="280088"/>
          </w:rPr>
          <w:t>ww</w:t>
        </w:r>
        <w:r w:rsidRPr="002C3810">
          <w:rPr>
            <w:rFonts w:asciiTheme="minorHAnsi" w:eastAsia="Arial" w:hAnsiTheme="minorHAnsi" w:cstheme="minorHAnsi"/>
            <w:color w:val="6A813B"/>
            <w:spacing w:val="-13"/>
            <w:u w:val="single" w:color="280088"/>
          </w:rPr>
          <w:t>w</w:t>
        </w:r>
        <w:r w:rsidRPr="002C3810">
          <w:rPr>
            <w:rFonts w:asciiTheme="minorHAnsi" w:eastAsia="Arial" w:hAnsiTheme="minorHAnsi" w:cstheme="minorHAnsi"/>
            <w:color w:val="6A813B"/>
            <w:w w:val="104"/>
            <w:u w:val="single" w:color="280088"/>
          </w:rPr>
          <w:t>.ontario.ca/envi</w:t>
        </w:r>
        <w:r w:rsidRPr="002C3810">
          <w:rPr>
            <w:rFonts w:asciiTheme="minorHAnsi" w:eastAsia="Arial" w:hAnsiTheme="minorHAnsi" w:cstheme="minorHAnsi"/>
            <w:color w:val="6A813B"/>
            <w:spacing w:val="-4"/>
            <w:w w:val="104"/>
            <w:u w:val="single" w:color="280088"/>
          </w:rPr>
          <w:t>r</w:t>
        </w:r>
        <w:r w:rsidRPr="002C3810">
          <w:rPr>
            <w:rFonts w:asciiTheme="minorHAnsi" w:eastAsia="Arial" w:hAnsiTheme="minorHAnsi" w:cstheme="minorHAnsi"/>
            <w:color w:val="6A813B"/>
            <w:w w:val="102"/>
            <w:u w:val="single" w:color="280088"/>
          </w:rPr>
          <w:t>onm</w:t>
        </w:r>
        <w:r w:rsidRPr="002C3810">
          <w:rPr>
            <w:rFonts w:asciiTheme="minorHAnsi" w:eastAsia="Arial" w:hAnsiTheme="minorHAnsi" w:cstheme="minorHAnsi"/>
            <w:color w:val="6A813B"/>
            <w:spacing w:val="-4"/>
            <w:w w:val="102"/>
            <w:u w:val="single" w:color="280088"/>
          </w:rPr>
          <w:t>e</w:t>
        </w:r>
        <w:r w:rsidRPr="002C3810">
          <w:rPr>
            <w:rFonts w:asciiTheme="minorHAnsi" w:eastAsia="Arial" w:hAnsiTheme="minorHAnsi" w:cstheme="minorHAnsi"/>
            <w:color w:val="6A813B"/>
            <w:w w:val="111"/>
            <w:u w:val="single" w:color="280088"/>
          </w:rPr>
          <w:t>nt</w:t>
        </w:r>
      </w:hyperlink>
    </w:p>
    <w:p w14:paraId="1DCBE170" w14:textId="77777777" w:rsidR="002C3810" w:rsidRPr="002C3810" w:rsidRDefault="002C3810" w:rsidP="002C3810"/>
    <w:p w14:paraId="31943CC3" w14:textId="77777777" w:rsidR="002C3810" w:rsidRDefault="002C3810" w:rsidP="002C3810">
      <w:pPr>
        <w:pStyle w:val="Subtitle"/>
        <w:sectPr w:rsidR="002C3810" w:rsidSect="009B4C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10" w:footer="680" w:gutter="0"/>
          <w:cols w:space="708"/>
          <w:docGrid w:linePitch="360"/>
        </w:sectPr>
      </w:pPr>
    </w:p>
    <w:p w14:paraId="1EEBCBB9" w14:textId="77777777" w:rsidR="001E4768" w:rsidRPr="00D27F3A" w:rsidRDefault="001E4768" w:rsidP="001E4768">
      <w:pPr>
        <w:keepNext/>
        <w:keepLines/>
        <w:spacing w:before="480" w:after="240" w:line="288" w:lineRule="auto"/>
        <w:jc w:val="center"/>
        <w:outlineLvl w:val="1"/>
        <w:rPr>
          <w:rStyle w:val="SubtitleChar"/>
        </w:rPr>
      </w:pPr>
      <w:bookmarkStart w:id="0" w:name="_Toc14770356"/>
      <w:r w:rsidRPr="00E20A49">
        <w:rPr>
          <w:rFonts w:ascii="Arial" w:hAnsi="Arial" w:cs="Times New Roman"/>
          <w:bCs/>
          <w:sz w:val="36"/>
          <w:szCs w:val="26"/>
        </w:rPr>
        <w:lastRenderedPageBreak/>
        <w:t>Table of Contents</w:t>
      </w:r>
      <w:bookmarkEnd w:id="0"/>
    </w:p>
    <w:sdt>
      <w:sdtPr>
        <w:rPr>
          <w:szCs w:val="24"/>
        </w:rPr>
        <w:id w:val="-8349172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6F34B9A" w14:textId="77777777" w:rsidR="00D27F3A" w:rsidRDefault="009262E5" w:rsidP="00D27F3A">
          <w:pPr>
            <w:pStyle w:val="Subtitle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</w:p>
        <w:p w14:paraId="4EA83327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57" w:history="1">
            <w:r w:rsidR="00D27F3A" w:rsidRPr="00C26AA5">
              <w:rPr>
                <w:rStyle w:val="Hyperlink"/>
                <w:noProof/>
              </w:rPr>
              <w:t>1.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Scope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_Toc14770357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3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25BF41B3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58" w:history="1">
            <w:r w:rsidR="00D27F3A" w:rsidRPr="00C26AA5">
              <w:rPr>
                <w:rStyle w:val="Hyperlink"/>
                <w:noProof/>
              </w:rPr>
              <w:t>2.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Purpose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_Toc14770358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3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35484466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59" w:history="1">
            <w:r w:rsidR="00D27F3A" w:rsidRPr="00C26AA5">
              <w:rPr>
                <w:rStyle w:val="Hyperlink"/>
                <w:noProof/>
              </w:rPr>
              <w:t>3.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Implementation and Transition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_Toc14770359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3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3074C4C3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0" w:history="1">
            <w:r w:rsidR="00D27F3A" w:rsidRPr="00C26AA5">
              <w:rPr>
                <w:rStyle w:val="Hyperlink"/>
                <w:noProof/>
              </w:rPr>
              <w:t>4.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References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_Toc14770360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4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0AAD402A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1" w:history="1">
            <w:r w:rsidR="00D27F3A" w:rsidRPr="00C26AA5">
              <w:rPr>
                <w:rStyle w:val="Hyperlink"/>
                <w:noProof/>
              </w:rPr>
              <w:t>5.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Technical Definitions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_Toc14770361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4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33833E23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2" w:history="1">
            <w:r w:rsidR="00D27F3A" w:rsidRPr="00C26AA5">
              <w:rPr>
                <w:rStyle w:val="Hyperlink"/>
                <w:noProof/>
              </w:rPr>
              <w:t>6.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Road Traffic Noise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_Toc14770362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4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4CF38501" w14:textId="77777777" w:rsidR="00D27F3A" w:rsidRDefault="00D112F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3" w:history="1">
            <w:r w:rsidR="00D27F3A" w:rsidRPr="00C26AA5">
              <w:rPr>
                <w:rStyle w:val="Hyperlink"/>
                <w:noProof/>
              </w:rPr>
              <w:t>7.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Rail Traffic Noise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_Toc14770363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5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35424B5C" w14:textId="77777777" w:rsidR="00D27F3A" w:rsidRDefault="00D112F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4" w:history="1">
            <w:r w:rsidR="00D27F3A" w:rsidRPr="00C26AA5">
              <w:rPr>
                <w:rStyle w:val="Hyperlink"/>
                <w:noProof/>
              </w:rPr>
              <w:t>7.1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Light Rail Traffic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_Toc14770364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5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4B51D3A6" w14:textId="77777777" w:rsidR="00D27F3A" w:rsidRDefault="00D112F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US"/>
            </w:rPr>
          </w:pPr>
          <w:hyperlink w:anchor="_Toc14770365" w:history="1">
            <w:r w:rsidR="00D27F3A" w:rsidRPr="00C26AA5">
              <w:rPr>
                <w:rStyle w:val="Hyperlink"/>
                <w:noProof/>
              </w:rPr>
              <w:t>7.2</w:t>
            </w:r>
            <w:r w:rsidR="00D27F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en-US"/>
              </w:rPr>
              <w:tab/>
            </w:r>
            <w:r w:rsidR="00D27F3A" w:rsidRPr="00C26AA5">
              <w:rPr>
                <w:rStyle w:val="Hyperlink"/>
                <w:noProof/>
              </w:rPr>
              <w:t>Heavy Rail Traffic</w:t>
            </w:r>
            <w:r w:rsidR="00D27F3A">
              <w:rPr>
                <w:noProof/>
                <w:webHidden/>
              </w:rPr>
              <w:tab/>
            </w:r>
            <w:r w:rsidR="00D27F3A">
              <w:rPr>
                <w:noProof/>
                <w:webHidden/>
              </w:rPr>
              <w:fldChar w:fldCharType="begin"/>
            </w:r>
            <w:r w:rsidR="00D27F3A">
              <w:rPr>
                <w:noProof/>
                <w:webHidden/>
              </w:rPr>
              <w:instrText xml:space="preserve"> PAGEREF _Toc14770365 \h </w:instrText>
            </w:r>
            <w:r w:rsidR="00D27F3A">
              <w:rPr>
                <w:noProof/>
                <w:webHidden/>
              </w:rPr>
            </w:r>
            <w:r w:rsidR="00D27F3A">
              <w:rPr>
                <w:noProof/>
                <w:webHidden/>
              </w:rPr>
              <w:fldChar w:fldCharType="separate"/>
            </w:r>
            <w:r w:rsidR="00D27F3A">
              <w:rPr>
                <w:noProof/>
                <w:webHidden/>
              </w:rPr>
              <w:t>5</w:t>
            </w:r>
            <w:r w:rsidR="00D27F3A">
              <w:rPr>
                <w:noProof/>
                <w:webHidden/>
              </w:rPr>
              <w:fldChar w:fldCharType="end"/>
            </w:r>
          </w:hyperlink>
        </w:p>
        <w:p w14:paraId="1D316F3C" w14:textId="77777777" w:rsidR="009262E5" w:rsidRDefault="009262E5">
          <w:r>
            <w:rPr>
              <w:b/>
              <w:bCs/>
              <w:noProof/>
            </w:rPr>
            <w:fldChar w:fldCharType="end"/>
          </w:r>
        </w:p>
      </w:sdtContent>
    </w:sdt>
    <w:p w14:paraId="0C8501CE" w14:textId="77777777" w:rsidR="009262E5" w:rsidRPr="00E20A49" w:rsidRDefault="009262E5" w:rsidP="009262E5"/>
    <w:p w14:paraId="65A2E75E" w14:textId="77777777" w:rsidR="002C3810" w:rsidRDefault="002C3810" w:rsidP="002C3810">
      <w:pPr>
        <w:pStyle w:val="Subtitle"/>
      </w:pPr>
    </w:p>
    <w:p w14:paraId="3592EF72" w14:textId="77777777" w:rsidR="001E4768" w:rsidRPr="001E4768" w:rsidRDefault="001E4768" w:rsidP="001E4768">
      <w:pPr>
        <w:sectPr w:rsidR="001E4768" w:rsidRPr="001E4768" w:rsidSect="009B4C3F">
          <w:footerReference w:type="default" r:id="rId16"/>
          <w:pgSz w:w="12240" w:h="15840"/>
          <w:pgMar w:top="1440" w:right="1440" w:bottom="1440" w:left="1440" w:header="510" w:footer="680" w:gutter="0"/>
          <w:cols w:space="708"/>
          <w:docGrid w:linePitch="360"/>
        </w:sectPr>
      </w:pPr>
    </w:p>
    <w:p w14:paraId="60F8AA46" w14:textId="77777777" w:rsidR="001E4768" w:rsidRDefault="001E4768" w:rsidP="001E4768">
      <w:pPr>
        <w:pStyle w:val="Heading1"/>
      </w:pPr>
      <w:bookmarkStart w:id="1" w:name="_Toc14770357"/>
      <w:r>
        <w:lastRenderedPageBreak/>
        <w:t>Scope</w:t>
      </w:r>
      <w:bookmarkEnd w:id="1"/>
    </w:p>
    <w:p w14:paraId="3EA932AB" w14:textId="705EEA5A" w:rsidR="001E4768" w:rsidRDefault="001E4768" w:rsidP="001E4768">
      <w:r>
        <w:t>This Noise Pollution Control (NPC) Publication describes methods to determine sound level</w:t>
      </w:r>
      <w:r w:rsidR="00841B36">
        <w:t>s</w:t>
      </w:r>
      <w:r>
        <w:t xml:space="preserve"> produced by road and rail traffic. It replaces Publication NPC-206 “Sound Levels due to Road Traffic”, October 1995.</w:t>
      </w:r>
    </w:p>
    <w:p w14:paraId="7C09B1E5" w14:textId="77777777" w:rsidR="001E4768" w:rsidRDefault="001E4768" w:rsidP="001E4768">
      <w:pPr>
        <w:pStyle w:val="Heading1"/>
      </w:pPr>
      <w:bookmarkStart w:id="2" w:name="_Toc14770358"/>
      <w:r>
        <w:t>Purpose</w:t>
      </w:r>
      <w:bookmarkEnd w:id="2"/>
    </w:p>
    <w:p w14:paraId="1AFA8DFD" w14:textId="04515F48" w:rsidR="001E4768" w:rsidRDefault="001E4768" w:rsidP="001E4768">
      <w:r>
        <w:t xml:space="preserve">This </w:t>
      </w:r>
      <w:r w:rsidR="00E835C4">
        <w:t>p</w:t>
      </w:r>
      <w:r>
        <w:t>ublication describes the prediction methods to calculate the Equivalent Sound Level (</w:t>
      </w:r>
      <w:proofErr w:type="spellStart"/>
      <w:r>
        <w:t>Leq</w:t>
      </w:r>
      <w:proofErr w:type="spellEnd"/>
      <w:r>
        <w:t xml:space="preserve">) caused by road and rail traffic. </w:t>
      </w:r>
    </w:p>
    <w:p w14:paraId="1925D6B0" w14:textId="4E6ED6DC" w:rsidR="005A0423" w:rsidRDefault="001E4768" w:rsidP="001E4768">
      <w:r>
        <w:t>The road and rail sound levels are used</w:t>
      </w:r>
      <w:r w:rsidR="00FB7574">
        <w:t xml:space="preserve"> </w:t>
      </w:r>
      <w:r w:rsidR="005128F2">
        <w:t xml:space="preserve">for </w:t>
      </w:r>
      <w:r w:rsidR="0066228F">
        <w:t>the purposes of the following</w:t>
      </w:r>
      <w:r w:rsidR="005A0423">
        <w:t>:</w:t>
      </w:r>
    </w:p>
    <w:p w14:paraId="5BA9E51E" w14:textId="0524372B" w:rsidR="005A0423" w:rsidRDefault="001E4768" w:rsidP="005A0423">
      <w:pPr>
        <w:pStyle w:val="ListParagraph"/>
        <w:numPr>
          <w:ilvl w:val="0"/>
          <w:numId w:val="4"/>
        </w:numPr>
      </w:pPr>
      <w:r>
        <w:t xml:space="preserve">assessment of </w:t>
      </w:r>
      <w:r w:rsidR="000424F5">
        <w:t xml:space="preserve">road and rail </w:t>
      </w:r>
      <w:r>
        <w:t xml:space="preserve">projects </w:t>
      </w:r>
      <w:r w:rsidR="0066228F">
        <w:t xml:space="preserve">planned </w:t>
      </w:r>
      <w:r>
        <w:t>under the Environmental Assessment Act</w:t>
      </w:r>
      <w:r w:rsidR="005A0423">
        <w:t>;</w:t>
      </w:r>
      <w:r>
        <w:t xml:space="preserve"> </w:t>
      </w:r>
    </w:p>
    <w:p w14:paraId="1FC79F2B" w14:textId="16F4D79C" w:rsidR="005A0423" w:rsidRDefault="001E4768" w:rsidP="005A0423">
      <w:pPr>
        <w:pStyle w:val="ListParagraph"/>
        <w:numPr>
          <w:ilvl w:val="0"/>
          <w:numId w:val="4"/>
        </w:numPr>
      </w:pPr>
      <w:r>
        <w:t xml:space="preserve">approval of stationary sources of </w:t>
      </w:r>
      <w:r w:rsidR="00F9615E">
        <w:t>noise</w:t>
      </w:r>
      <w:r>
        <w:t xml:space="preserve"> </w:t>
      </w:r>
      <w:r w:rsidR="0066228F">
        <w:t xml:space="preserve">subject to </w:t>
      </w:r>
      <w:r>
        <w:t>the Environmental Protection Act</w:t>
      </w:r>
      <w:r w:rsidR="005A0423">
        <w:t>;</w:t>
      </w:r>
      <w:r>
        <w:t xml:space="preserve"> </w:t>
      </w:r>
      <w:r w:rsidR="005A0423">
        <w:t>and</w:t>
      </w:r>
    </w:p>
    <w:p w14:paraId="48320458" w14:textId="0808C958" w:rsidR="001E4768" w:rsidRDefault="001E4768" w:rsidP="007C5AC0">
      <w:pPr>
        <w:pStyle w:val="ListParagraph"/>
        <w:numPr>
          <w:ilvl w:val="0"/>
          <w:numId w:val="4"/>
        </w:numPr>
      </w:pPr>
      <w:r>
        <w:t>reported noise-related incidents which are investigated to determine the potential for an adverse effect</w:t>
      </w:r>
      <w:r w:rsidR="0066228F">
        <w:t xml:space="preserve"> under</w:t>
      </w:r>
      <w:r>
        <w:t xml:space="preserve"> the Environmental Protection Act. </w:t>
      </w:r>
    </w:p>
    <w:p w14:paraId="41DD8800" w14:textId="77777777" w:rsidR="001E4768" w:rsidRDefault="001E4768" w:rsidP="001E4768">
      <w:r>
        <w:t xml:space="preserve">Road and rail sound levels are also assessed and used to support decision-making by land use planning authorities under the Planning Act. </w:t>
      </w:r>
    </w:p>
    <w:p w14:paraId="6AB72E48" w14:textId="77777777" w:rsidR="001E4768" w:rsidRDefault="001E4768" w:rsidP="001E4768">
      <w:r>
        <w:t xml:space="preserve">The prediction methods apply at a point of reception at any location where the background sound level is dominated by transportation sources of sound, primarily road traffic, and referred to as “urban hum”.  </w:t>
      </w:r>
    </w:p>
    <w:p w14:paraId="10776889" w14:textId="77777777" w:rsidR="001E4768" w:rsidRDefault="001E4768" w:rsidP="001E4768">
      <w:pPr>
        <w:pStyle w:val="Heading1"/>
      </w:pPr>
      <w:bookmarkStart w:id="3" w:name="_Toc14770359"/>
      <w:r>
        <w:t>Implementation and Transition</w:t>
      </w:r>
      <w:bookmarkEnd w:id="3"/>
    </w:p>
    <w:p w14:paraId="42A380DF" w14:textId="565C9212" w:rsidR="00B43F85" w:rsidRPr="00BF4CD9" w:rsidRDefault="00C61234" w:rsidP="001E4768">
      <w:pPr>
        <w:rPr>
          <w:rFonts w:cs="Calibri"/>
        </w:rPr>
      </w:pPr>
      <w:r w:rsidRPr="00BF4CD9">
        <w:rPr>
          <w:rFonts w:cs="Calibri"/>
        </w:rPr>
        <w:t>Commencing o</w:t>
      </w:r>
      <w:r w:rsidR="001E4768" w:rsidRPr="00BF4CD9">
        <w:rPr>
          <w:rFonts w:cs="Calibri"/>
        </w:rPr>
        <w:t xml:space="preserve">n </w:t>
      </w:r>
      <w:r w:rsidR="00063211">
        <w:rPr>
          <w:rFonts w:cs="Calibri"/>
          <w:highlight w:val="yellow"/>
        </w:rPr>
        <w:t>XX 202</w:t>
      </w:r>
      <w:r w:rsidR="00D112F3">
        <w:rPr>
          <w:rFonts w:cs="Calibri"/>
          <w:highlight w:val="yellow"/>
        </w:rPr>
        <w:t>1</w:t>
      </w:r>
      <w:r w:rsidR="00063211">
        <w:rPr>
          <w:rFonts w:cs="Calibri"/>
          <w:highlight w:val="yellow"/>
        </w:rPr>
        <w:t xml:space="preserve"> </w:t>
      </w:r>
      <w:r w:rsidRPr="00C4578A">
        <w:rPr>
          <w:rFonts w:cs="Calibri"/>
          <w:highlight w:val="yellow"/>
        </w:rPr>
        <w:t>(the “release date”)</w:t>
      </w:r>
      <w:r w:rsidRPr="00BF4CD9">
        <w:rPr>
          <w:rFonts w:cs="Calibri"/>
        </w:rPr>
        <w:t>,</w:t>
      </w:r>
      <w:r w:rsidR="001E4768" w:rsidRPr="00BF4CD9">
        <w:rPr>
          <w:rFonts w:cs="Calibri"/>
        </w:rPr>
        <w:t xml:space="preserve"> this </w:t>
      </w:r>
      <w:r w:rsidR="00863B7B" w:rsidRPr="00BF4CD9">
        <w:rPr>
          <w:rFonts w:cs="Calibri"/>
        </w:rPr>
        <w:t>p</w:t>
      </w:r>
      <w:r w:rsidR="001E4768" w:rsidRPr="00BF4CD9">
        <w:rPr>
          <w:rFonts w:cs="Calibri"/>
        </w:rPr>
        <w:t xml:space="preserve">ublication can be applied </w:t>
      </w:r>
      <w:r w:rsidR="00871FE5" w:rsidRPr="00BF4CD9">
        <w:rPr>
          <w:rFonts w:cs="Calibri"/>
        </w:rPr>
        <w:t xml:space="preserve">in conducting </w:t>
      </w:r>
      <w:r w:rsidR="001E4768" w:rsidRPr="00BF4CD9">
        <w:rPr>
          <w:rFonts w:cs="Calibri"/>
        </w:rPr>
        <w:t>assessments of road and/or rail traffic noise</w:t>
      </w:r>
      <w:r w:rsidR="00871FE5" w:rsidRPr="00BF4CD9">
        <w:rPr>
          <w:rFonts w:cs="Calibri"/>
        </w:rPr>
        <w:t xml:space="preserve"> required to be submitted to MECP</w:t>
      </w:r>
      <w:r w:rsidR="001E4768" w:rsidRPr="00BF4CD9">
        <w:rPr>
          <w:rFonts w:cs="Calibri"/>
        </w:rPr>
        <w:t xml:space="preserve">. </w:t>
      </w:r>
    </w:p>
    <w:p w14:paraId="4FF20438" w14:textId="471E7B11" w:rsidR="001E4768" w:rsidRPr="00B55A4A" w:rsidRDefault="00B43F85" w:rsidP="00465293">
      <w:pPr>
        <w:shd w:val="clear" w:color="auto" w:fill="auto"/>
        <w:autoSpaceDE w:val="0"/>
        <w:autoSpaceDN w:val="0"/>
        <w:adjustRightInd w:val="0"/>
        <w:spacing w:before="0" w:line="240" w:lineRule="auto"/>
        <w:rPr>
          <w:rFonts w:cs="Calibri"/>
        </w:rPr>
      </w:pPr>
      <w:r w:rsidRPr="00BF4CD9">
        <w:rPr>
          <w:rFonts w:cs="Calibri"/>
        </w:rPr>
        <w:t xml:space="preserve">Within a period of one year from the release date, assessments of road </w:t>
      </w:r>
      <w:r w:rsidRPr="00B55A4A">
        <w:rPr>
          <w:rFonts w:cs="Calibri"/>
        </w:rPr>
        <w:t xml:space="preserve">and/or rail traffic noise submitted to MECP can also be conducted in accordance with </w:t>
      </w:r>
      <w:r w:rsidR="00617F38">
        <w:rPr>
          <w:rFonts w:cs="Calibri"/>
        </w:rPr>
        <w:t>O</w:t>
      </w:r>
      <w:r w:rsidR="00460BAE">
        <w:rPr>
          <w:rFonts w:cs="Calibri"/>
        </w:rPr>
        <w:t>RNAMENT</w:t>
      </w:r>
      <w:r w:rsidR="00617F38">
        <w:rPr>
          <w:rFonts w:cs="Calibri"/>
        </w:rPr>
        <w:t xml:space="preserve"> </w:t>
      </w:r>
      <w:r w:rsidR="00373942">
        <w:rPr>
          <w:lang w:val="en"/>
        </w:rPr>
        <w:t>“</w:t>
      </w:r>
      <w:r w:rsidR="00617F38">
        <w:rPr>
          <w:lang w:val="en"/>
        </w:rPr>
        <w:t>Ontario Road Noise Analysis Method for Environment and Transportation</w:t>
      </w:r>
      <w:r w:rsidR="00373942">
        <w:rPr>
          <w:lang w:val="en"/>
        </w:rPr>
        <w:t>”</w:t>
      </w:r>
      <w:r w:rsidR="00617F38">
        <w:rPr>
          <w:lang w:val="en"/>
        </w:rPr>
        <w:t xml:space="preserve"> </w:t>
      </w:r>
      <w:r w:rsidR="00E53C62" w:rsidRPr="00B55A4A">
        <w:rPr>
          <w:rFonts w:cs="Calibri"/>
        </w:rPr>
        <w:t>for road traffic</w:t>
      </w:r>
      <w:r w:rsidR="00CF26D3">
        <w:rPr>
          <w:rFonts w:cs="Calibri"/>
        </w:rPr>
        <w:t>,</w:t>
      </w:r>
      <w:r w:rsidR="00E53C62" w:rsidRPr="001720C4">
        <w:rPr>
          <w:rFonts w:cs="Calibri"/>
        </w:rPr>
        <w:t xml:space="preserve"> </w:t>
      </w:r>
      <w:r w:rsidR="00E53C62" w:rsidRPr="00465293">
        <w:rPr>
          <w:rFonts w:eastAsiaTheme="minorHAnsi" w:cs="Calibri"/>
          <w:color w:val="auto"/>
        </w:rPr>
        <w:t xml:space="preserve">STEAM “Sound from Trains Environmental Analysis Method” </w:t>
      </w:r>
      <w:r w:rsidR="00A3498C">
        <w:rPr>
          <w:rFonts w:eastAsiaTheme="minorHAnsi" w:cs="Calibri"/>
          <w:color w:val="auto"/>
        </w:rPr>
        <w:t xml:space="preserve">algorithm </w:t>
      </w:r>
      <w:r w:rsidR="00E53C62" w:rsidRPr="00465293">
        <w:rPr>
          <w:rFonts w:eastAsiaTheme="minorHAnsi" w:cs="Calibri"/>
          <w:color w:val="auto"/>
        </w:rPr>
        <w:t xml:space="preserve">for </w:t>
      </w:r>
      <w:r w:rsidR="00CF26D3">
        <w:rPr>
          <w:rFonts w:eastAsiaTheme="minorHAnsi" w:cs="Calibri"/>
          <w:color w:val="auto"/>
        </w:rPr>
        <w:t xml:space="preserve">heavy </w:t>
      </w:r>
      <w:r w:rsidR="00E53C62" w:rsidRPr="00465293">
        <w:rPr>
          <w:rFonts w:eastAsiaTheme="minorHAnsi" w:cs="Calibri"/>
          <w:color w:val="auto"/>
        </w:rPr>
        <w:t>rail traffic</w:t>
      </w:r>
      <w:r w:rsidR="00CF26D3">
        <w:rPr>
          <w:rFonts w:eastAsiaTheme="minorHAnsi" w:cs="Calibri"/>
          <w:color w:val="auto"/>
        </w:rPr>
        <w:t>, and RT</w:t>
      </w:r>
      <w:r w:rsidR="000C3DCC">
        <w:rPr>
          <w:rFonts w:eastAsiaTheme="minorHAnsi" w:cs="Calibri"/>
          <w:color w:val="auto"/>
        </w:rPr>
        <w:t>-</w:t>
      </w:r>
      <w:r w:rsidR="00CF26D3">
        <w:rPr>
          <w:rFonts w:eastAsiaTheme="minorHAnsi" w:cs="Calibri"/>
          <w:color w:val="auto"/>
        </w:rPr>
        <w:t xml:space="preserve">Custom </w:t>
      </w:r>
      <w:r w:rsidR="005D5C14">
        <w:rPr>
          <w:rFonts w:eastAsiaTheme="minorHAnsi" w:cs="Calibri"/>
          <w:color w:val="auto"/>
        </w:rPr>
        <w:t xml:space="preserve">algorithm </w:t>
      </w:r>
      <w:r w:rsidR="00CF26D3">
        <w:rPr>
          <w:rFonts w:eastAsiaTheme="minorHAnsi" w:cs="Calibri"/>
          <w:color w:val="auto"/>
        </w:rPr>
        <w:t>for light rail traffic</w:t>
      </w:r>
    </w:p>
    <w:p w14:paraId="07D2FCEC" w14:textId="11631A93" w:rsidR="001E4768" w:rsidRDefault="001E4768" w:rsidP="001E4768">
      <w:r>
        <w:t>All assessments submitted to M</w:t>
      </w:r>
      <w:r w:rsidR="00495EA2">
        <w:t>ECP</w:t>
      </w:r>
      <w:r>
        <w:t xml:space="preserve"> prior to the release </w:t>
      </w:r>
      <w:r w:rsidR="00C61234">
        <w:t xml:space="preserve">date </w:t>
      </w:r>
      <w:r>
        <w:t xml:space="preserve">of this </w:t>
      </w:r>
      <w:r w:rsidR="005A0423">
        <w:t>p</w:t>
      </w:r>
      <w:r>
        <w:t xml:space="preserve">ublication will be reviewed using </w:t>
      </w:r>
      <w:r w:rsidR="00617F38">
        <w:rPr>
          <w:lang w:val="en"/>
        </w:rPr>
        <w:t>O</w:t>
      </w:r>
      <w:r w:rsidR="00460BAE">
        <w:rPr>
          <w:lang w:val="en"/>
        </w:rPr>
        <w:t>RNAMENT</w:t>
      </w:r>
      <w:r w:rsidR="00617F38">
        <w:rPr>
          <w:lang w:val="en"/>
        </w:rPr>
        <w:t xml:space="preserve"> </w:t>
      </w:r>
      <w:r w:rsidR="00E53C62">
        <w:t>/ STEAM</w:t>
      </w:r>
      <w:r w:rsidR="00CF26D3">
        <w:t xml:space="preserve"> / RT</w:t>
      </w:r>
      <w:r w:rsidR="000C3DCC">
        <w:t>-</w:t>
      </w:r>
      <w:r w:rsidR="00CF26D3">
        <w:t>Custom</w:t>
      </w:r>
      <w:r>
        <w:t>. Alternatively, a</w:t>
      </w:r>
      <w:r w:rsidR="00871FE5">
        <w:t xml:space="preserve"> </w:t>
      </w:r>
      <w:r>
        <w:t>n</w:t>
      </w:r>
      <w:r w:rsidR="00871FE5">
        <w:t>oise</w:t>
      </w:r>
      <w:r>
        <w:t xml:space="preserve"> assessment that was completed </w:t>
      </w:r>
      <w:r>
        <w:lastRenderedPageBreak/>
        <w:t xml:space="preserve">in accordance with </w:t>
      </w:r>
      <w:r w:rsidR="00617F38">
        <w:t>O</w:t>
      </w:r>
      <w:r w:rsidR="00460BAE">
        <w:t>RNAMENT</w:t>
      </w:r>
      <w:r w:rsidR="00E53C62">
        <w:t xml:space="preserve"> / STEAM</w:t>
      </w:r>
      <w:r w:rsidR="00CF26D3">
        <w:t xml:space="preserve"> / RT</w:t>
      </w:r>
      <w:r w:rsidR="000C3DCC">
        <w:t>-</w:t>
      </w:r>
      <w:r w:rsidR="00CF26D3">
        <w:t>Custom</w:t>
      </w:r>
      <w:r w:rsidR="00871FE5">
        <w:t xml:space="preserve"> and submitted to MECP</w:t>
      </w:r>
      <w:r>
        <w:t xml:space="preserve"> prior to the release </w:t>
      </w:r>
      <w:r w:rsidR="00C61234">
        <w:t xml:space="preserve">date </w:t>
      </w:r>
      <w:r>
        <w:t>of NPC-306</w:t>
      </w:r>
      <w:r w:rsidR="00C61234">
        <w:t>,</w:t>
      </w:r>
      <w:r>
        <w:t xml:space="preserve"> can </w:t>
      </w:r>
      <w:r w:rsidR="00871FE5">
        <w:t xml:space="preserve">be </w:t>
      </w:r>
      <w:r>
        <w:t>revise</w:t>
      </w:r>
      <w:r w:rsidR="00871FE5">
        <w:t>d</w:t>
      </w:r>
      <w:r>
        <w:t xml:space="preserve"> using NPC-</w:t>
      </w:r>
      <w:r w:rsidR="00E835C4">
        <w:t>306 and</w:t>
      </w:r>
      <w:r>
        <w:t xml:space="preserve"> </w:t>
      </w:r>
      <w:r w:rsidR="00D21CAF">
        <w:t>re</w:t>
      </w:r>
      <w:r>
        <w:t>submit</w:t>
      </w:r>
      <w:r w:rsidR="00871FE5">
        <w:t>ted</w:t>
      </w:r>
      <w:r w:rsidR="007C5AC0">
        <w:t xml:space="preserve"> </w:t>
      </w:r>
      <w:r>
        <w:t>to M</w:t>
      </w:r>
      <w:r w:rsidR="00495EA2">
        <w:t>ECP</w:t>
      </w:r>
      <w:r>
        <w:t xml:space="preserve">. </w:t>
      </w:r>
    </w:p>
    <w:p w14:paraId="346038EF" w14:textId="21FF351F" w:rsidR="00B43F85" w:rsidRDefault="00B43F85" w:rsidP="001E4768">
      <w:r>
        <w:t xml:space="preserve">After a period of one year from the release date, all assessments of road and/or rail traffic noise submitted to MECP </w:t>
      </w:r>
      <w:r w:rsidR="001720C4">
        <w:t xml:space="preserve">should </w:t>
      </w:r>
      <w:r>
        <w:t xml:space="preserve">be conducted in accordance with this publication. After that time, MECP </w:t>
      </w:r>
      <w:r w:rsidR="00E53C62">
        <w:t xml:space="preserve">may </w:t>
      </w:r>
      <w:r w:rsidR="001720C4">
        <w:t xml:space="preserve">still </w:t>
      </w:r>
      <w:r>
        <w:t xml:space="preserve">accept assessments conducted in accordance with </w:t>
      </w:r>
      <w:r w:rsidR="00617F38">
        <w:t>O</w:t>
      </w:r>
      <w:r w:rsidR="00460BAE">
        <w:t>RNAMENT</w:t>
      </w:r>
      <w:r w:rsidR="00E53C62">
        <w:t>/ STEA</w:t>
      </w:r>
      <w:r w:rsidR="00692D1B">
        <w:t>M</w:t>
      </w:r>
      <w:r w:rsidR="00E53C62">
        <w:t xml:space="preserve"> </w:t>
      </w:r>
      <w:r w:rsidR="00CF26D3">
        <w:t>/ RT</w:t>
      </w:r>
      <w:r w:rsidR="000C3DCC">
        <w:t>-</w:t>
      </w:r>
      <w:r w:rsidR="00CF26D3">
        <w:t xml:space="preserve">Custom </w:t>
      </w:r>
      <w:r w:rsidR="00E53C62">
        <w:t>on a case-by-case basis</w:t>
      </w:r>
      <w:r>
        <w:t>.</w:t>
      </w:r>
    </w:p>
    <w:p w14:paraId="443D9677" w14:textId="77777777" w:rsidR="001E4768" w:rsidRDefault="001E4768" w:rsidP="001E4768">
      <w:pPr>
        <w:pStyle w:val="Heading1"/>
      </w:pPr>
      <w:bookmarkStart w:id="4" w:name="_Toc14770360"/>
      <w:r>
        <w:t>References</w:t>
      </w:r>
      <w:bookmarkEnd w:id="4"/>
    </w:p>
    <w:p w14:paraId="09C23DEF" w14:textId="46F1A54A" w:rsidR="001E4768" w:rsidRDefault="001E4768" w:rsidP="001E4768">
      <w:r>
        <w:t xml:space="preserve">The current version of each referenced publication is listed below. All the referenced publications may be replaced with updated or amended versions from time to time. </w:t>
      </w:r>
      <w:r w:rsidR="005A0423">
        <w:t>Please c</w:t>
      </w:r>
      <w:r>
        <w:t xml:space="preserve">onsult </w:t>
      </w:r>
      <w:r w:rsidR="005A0423">
        <w:t xml:space="preserve">Ontario.ca </w:t>
      </w:r>
      <w:r>
        <w:t>for the latest versions of the referenced documents and other applicable guidelines issued by the M</w:t>
      </w:r>
      <w:r w:rsidR="00495EA2">
        <w:t>ECP</w:t>
      </w:r>
      <w:r>
        <w:t xml:space="preserve">. </w:t>
      </w:r>
    </w:p>
    <w:p w14:paraId="7BCEA01C" w14:textId="77777777" w:rsidR="001E4768" w:rsidRDefault="001E4768" w:rsidP="001E4768">
      <w:pPr>
        <w:pStyle w:val="Subtitle"/>
        <w:numPr>
          <w:ilvl w:val="0"/>
          <w:numId w:val="2"/>
        </w:numPr>
      </w:pPr>
      <w:r>
        <w:t xml:space="preserve">Publication NPC-101 </w:t>
      </w:r>
      <w:r w:rsidR="00D27F3A">
        <w:t>-</w:t>
      </w:r>
      <w:r>
        <w:t xml:space="preserve"> Technical Definitions</w:t>
      </w:r>
    </w:p>
    <w:p w14:paraId="40E14B68" w14:textId="77777777" w:rsidR="001E4768" w:rsidRDefault="001E4768" w:rsidP="001E4768">
      <w:pPr>
        <w:pStyle w:val="Subtitle"/>
        <w:numPr>
          <w:ilvl w:val="0"/>
          <w:numId w:val="2"/>
        </w:numPr>
      </w:pPr>
      <w:r>
        <w:t xml:space="preserve">Publication NPC-102 </w:t>
      </w:r>
      <w:r w:rsidR="00D27F3A">
        <w:t>- Instrumentation</w:t>
      </w:r>
    </w:p>
    <w:p w14:paraId="1E16AABA" w14:textId="77777777" w:rsidR="001E4768" w:rsidRDefault="001E4768" w:rsidP="001E4768">
      <w:pPr>
        <w:pStyle w:val="Subtitle"/>
        <w:numPr>
          <w:ilvl w:val="0"/>
          <w:numId w:val="2"/>
        </w:numPr>
      </w:pPr>
      <w:r>
        <w:t xml:space="preserve">Publication NPC-103 </w:t>
      </w:r>
      <w:r w:rsidR="00D27F3A">
        <w:t xml:space="preserve">- </w:t>
      </w:r>
      <w:r>
        <w:t>Procedures</w:t>
      </w:r>
    </w:p>
    <w:p w14:paraId="66A06228" w14:textId="77777777" w:rsidR="001E4768" w:rsidRDefault="001E4768" w:rsidP="001E4768">
      <w:pPr>
        <w:pStyle w:val="Subtitle"/>
      </w:pPr>
      <w:r>
        <w:t xml:space="preserve">References </w:t>
      </w:r>
      <w:r w:rsidR="009262E5">
        <w:t>1</w:t>
      </w:r>
      <w:r>
        <w:t xml:space="preserve"> to </w:t>
      </w:r>
      <w:r w:rsidR="009262E5">
        <w:t>3</w:t>
      </w:r>
      <w:r>
        <w:t xml:space="preserve"> can be found in the Model Municipal Noise By-Law, Ontario Ministry of the Environment, Final Report, August 1978.</w:t>
      </w:r>
    </w:p>
    <w:p w14:paraId="31E28866" w14:textId="77777777" w:rsidR="001E4768" w:rsidRDefault="001E4768" w:rsidP="001E4768">
      <w:pPr>
        <w:pStyle w:val="Subtitle"/>
        <w:numPr>
          <w:ilvl w:val="0"/>
          <w:numId w:val="2"/>
        </w:numPr>
      </w:pPr>
      <w:r>
        <w:t xml:space="preserve">Publication NPC- 300 – Environmental Noise Guideline Stationary and Transportation Sources – Approval and Planning, August 2013 </w:t>
      </w:r>
    </w:p>
    <w:p w14:paraId="5A979229" w14:textId="77777777" w:rsidR="001E4768" w:rsidRDefault="001E4768" w:rsidP="00812545">
      <w:pPr>
        <w:pStyle w:val="Heading1"/>
      </w:pPr>
      <w:bookmarkStart w:id="5" w:name="_Toc14770361"/>
      <w:r>
        <w:t>Technical Definitions</w:t>
      </w:r>
      <w:bookmarkEnd w:id="5"/>
    </w:p>
    <w:p w14:paraId="03CF1853" w14:textId="26348B57" w:rsidR="001E4768" w:rsidRDefault="001E4768" w:rsidP="001E4768">
      <w:pPr>
        <w:pStyle w:val="Subtitle"/>
      </w:pPr>
      <w:r>
        <w:t xml:space="preserve">Technical terms </w:t>
      </w:r>
      <w:r w:rsidR="005E1031">
        <w:t xml:space="preserve">used in this publication </w:t>
      </w:r>
      <w:r>
        <w:t xml:space="preserve">are defined in References </w:t>
      </w:r>
      <w:r w:rsidR="009262E5">
        <w:t xml:space="preserve">1 </w:t>
      </w:r>
      <w:r>
        <w:t xml:space="preserve">and </w:t>
      </w:r>
      <w:r w:rsidR="009262E5">
        <w:t>4.</w:t>
      </w:r>
    </w:p>
    <w:p w14:paraId="3AE4CB12" w14:textId="77777777" w:rsidR="001E4768" w:rsidRDefault="00E835C4" w:rsidP="00853765">
      <w:pPr>
        <w:pStyle w:val="Heading1"/>
      </w:pPr>
      <w:bookmarkStart w:id="6" w:name="_Toc14770362"/>
      <w:r>
        <w:t xml:space="preserve">Method for </w:t>
      </w:r>
      <w:r w:rsidR="001E4768">
        <w:t>Road Traffic Noise</w:t>
      </w:r>
      <w:bookmarkEnd w:id="6"/>
    </w:p>
    <w:p w14:paraId="764F3DBD" w14:textId="2BEC09E3" w:rsidR="001E4768" w:rsidRDefault="001E4768" w:rsidP="009262E5">
      <w:r>
        <w:t xml:space="preserve">The method </w:t>
      </w:r>
      <w:r w:rsidR="00E835C4">
        <w:t xml:space="preserve">to be used </w:t>
      </w:r>
      <w:r>
        <w:t xml:space="preserve">for predicting road traffic noise is the “Traffic Noise Model” (TNM) algorithm </w:t>
      </w:r>
      <w:r w:rsidR="00B43F85">
        <w:t xml:space="preserve">published in 2004 </w:t>
      </w:r>
      <w:r>
        <w:t xml:space="preserve">by the United States Federal Highway Administration (FHWA), together with the most current TNM software available.  Alternatively, </w:t>
      </w:r>
      <w:r w:rsidR="00B43F85">
        <w:t xml:space="preserve">the </w:t>
      </w:r>
      <w:r>
        <w:t xml:space="preserve">TNM </w:t>
      </w:r>
      <w:r w:rsidR="00B43F85">
        <w:t xml:space="preserve">algorithm </w:t>
      </w:r>
      <w:r>
        <w:t>can be used together with any other software which is authorized by the FHWA</w:t>
      </w:r>
      <w:r w:rsidR="00393D01">
        <w:t>,</w:t>
      </w:r>
      <w:r>
        <w:t xml:space="preserve"> or representative sample calculations can be provided to show identical results using the TNM software and </w:t>
      </w:r>
      <w:r w:rsidR="00922AAA">
        <w:t xml:space="preserve">any </w:t>
      </w:r>
      <w:r>
        <w:t>other software.</w:t>
      </w:r>
    </w:p>
    <w:p w14:paraId="59007172" w14:textId="562E39D5" w:rsidR="001E4768" w:rsidRDefault="003F71D1" w:rsidP="009262E5">
      <w:r>
        <w:lastRenderedPageBreak/>
        <w:t xml:space="preserve">The </w:t>
      </w:r>
      <w:r w:rsidR="001E4768">
        <w:t xml:space="preserve">FHWA provides guidance for the routine application of </w:t>
      </w:r>
      <w:r>
        <w:t xml:space="preserve">the </w:t>
      </w:r>
      <w:r w:rsidR="001E4768">
        <w:t>TNM</w:t>
      </w:r>
      <w:r>
        <w:t xml:space="preserve"> algorithm</w:t>
      </w:r>
      <w:r w:rsidR="001E4768">
        <w:t>. Additional guidance is provided by the Transportation Research Board’s National Cooperative Highway Research Program (NCHRP) Report 791: Supplemental Guidance on the Application of FHWA’s Traffic Noise Model (TNM).</w:t>
      </w:r>
    </w:p>
    <w:p w14:paraId="6D4F7797" w14:textId="666454FF" w:rsidR="004B747B" w:rsidRPr="004B747B" w:rsidRDefault="00965925" w:rsidP="005D7557">
      <w:pPr>
        <w:pStyle w:val="Subtitle"/>
      </w:pPr>
      <w:r>
        <w:t>As an alternative to the TNM method, r</w:t>
      </w:r>
      <w:r w:rsidR="001E4768">
        <w:t xml:space="preserve">oad traffic noise may be determined by measurement.  See NPC-102, NPC-103 and NPC-300. </w:t>
      </w:r>
    </w:p>
    <w:p w14:paraId="1CABC2BC" w14:textId="77777777" w:rsidR="001E4768" w:rsidRDefault="00E835C4" w:rsidP="00853765">
      <w:pPr>
        <w:pStyle w:val="Heading1"/>
      </w:pPr>
      <w:bookmarkStart w:id="7" w:name="_Toc14770363"/>
      <w:r>
        <w:t xml:space="preserve">Methods for </w:t>
      </w:r>
      <w:r w:rsidR="001E4768">
        <w:t>Rail Traffic Noise</w:t>
      </w:r>
      <w:bookmarkEnd w:id="7"/>
    </w:p>
    <w:p w14:paraId="045A7473" w14:textId="77777777" w:rsidR="001E4768" w:rsidRDefault="001E4768" w:rsidP="009262E5">
      <w:pPr>
        <w:pStyle w:val="Heading2"/>
      </w:pPr>
      <w:bookmarkStart w:id="8" w:name="_Toc14770364"/>
      <w:r>
        <w:t>7.1</w:t>
      </w:r>
      <w:r>
        <w:tab/>
        <w:t>Light Rail Traffic</w:t>
      </w:r>
      <w:bookmarkEnd w:id="8"/>
    </w:p>
    <w:p w14:paraId="1D322490" w14:textId="64837664" w:rsidR="001E4768" w:rsidRDefault="001E4768" w:rsidP="009262E5">
      <w:r>
        <w:t xml:space="preserve">The method </w:t>
      </w:r>
      <w:r w:rsidR="007A1CB5">
        <w:t xml:space="preserve">to be used </w:t>
      </w:r>
      <w:r>
        <w:t>for predicting light rail traffic noise for transit, subways and streetcars is the “Transit Noise and Vibration Impact Assessment</w:t>
      </w:r>
      <w:r w:rsidR="00040F2C">
        <w:t xml:space="preserve"> Manual</w:t>
      </w:r>
      <w:r>
        <w:t xml:space="preserve">” algorithm by the United States Department of Transportation – Federal Transit Administration (FTA), dated </w:t>
      </w:r>
      <w:r w:rsidR="00040F2C">
        <w:t>September</w:t>
      </w:r>
      <w:r>
        <w:t xml:space="preserve"> 20</w:t>
      </w:r>
      <w:r w:rsidR="00040F2C">
        <w:t>18</w:t>
      </w:r>
      <w:r>
        <w:t>, together with the most current FTA software available. Alternatively, the FTA algorithm can be used together with any other software that fully imple</w:t>
      </w:r>
      <w:r w:rsidR="000B3E5C">
        <w:t>me</w:t>
      </w:r>
      <w:r>
        <w:t xml:space="preserve">nts this algorithm. Representative sample calculations should be provided to show identical results using the FTA software and </w:t>
      </w:r>
      <w:r w:rsidR="000B3E5C">
        <w:t xml:space="preserve">any </w:t>
      </w:r>
      <w:r>
        <w:t xml:space="preserve">other software. </w:t>
      </w:r>
    </w:p>
    <w:p w14:paraId="27B1786A" w14:textId="68F62A9F" w:rsidR="00E835C4" w:rsidRDefault="001E4768" w:rsidP="009262E5">
      <w:r>
        <w:t>MEC</w:t>
      </w:r>
      <w:r w:rsidR="005F3FE1">
        <w:t>P</w:t>
      </w:r>
      <w:r>
        <w:t xml:space="preserve"> will not consider the use of field-measured data to be an acceptable method to determine light-rail traffic noise for the purposes of</w:t>
      </w:r>
      <w:r w:rsidR="00E835C4">
        <w:t>:</w:t>
      </w:r>
    </w:p>
    <w:p w14:paraId="5E6534A7" w14:textId="379E9269" w:rsidR="00E835C4" w:rsidRDefault="001E4768" w:rsidP="00E835C4">
      <w:pPr>
        <w:pStyle w:val="ListParagraph"/>
        <w:numPr>
          <w:ilvl w:val="0"/>
          <w:numId w:val="5"/>
        </w:numPr>
      </w:pPr>
      <w:r>
        <w:t xml:space="preserve">the approval of stationary sources of </w:t>
      </w:r>
      <w:r w:rsidR="00D21CAF">
        <w:t>noise</w:t>
      </w:r>
      <w:r>
        <w:t xml:space="preserve"> </w:t>
      </w:r>
      <w:r w:rsidR="0066228F">
        <w:t xml:space="preserve">subject to </w:t>
      </w:r>
      <w:r>
        <w:t>the Environmental Protection Act</w:t>
      </w:r>
      <w:r w:rsidR="000B3E5C">
        <w:t>; or</w:t>
      </w:r>
      <w:r>
        <w:t xml:space="preserve"> </w:t>
      </w:r>
    </w:p>
    <w:p w14:paraId="6BA1C2B5" w14:textId="5CC40650" w:rsidR="001E4768" w:rsidRDefault="001E4768" w:rsidP="005D7557">
      <w:pPr>
        <w:pStyle w:val="ListParagraph"/>
        <w:numPr>
          <w:ilvl w:val="0"/>
          <w:numId w:val="5"/>
        </w:numPr>
      </w:pPr>
      <w:r>
        <w:t>reported noise-related incidents which are investigated to determine the potential for an adverse effect</w:t>
      </w:r>
      <w:r w:rsidR="0066228F">
        <w:t xml:space="preserve"> under</w:t>
      </w:r>
      <w:r>
        <w:t xml:space="preserve"> the Environmental Protection Act</w:t>
      </w:r>
      <w:r w:rsidR="000B3E5C">
        <w:t>.</w:t>
      </w:r>
      <w:r>
        <w:t xml:space="preserve"> </w:t>
      </w:r>
    </w:p>
    <w:p w14:paraId="37B78401" w14:textId="77777777" w:rsidR="001E4768" w:rsidRDefault="001E4768" w:rsidP="009262E5">
      <w:pPr>
        <w:pStyle w:val="Heading2"/>
      </w:pPr>
      <w:bookmarkStart w:id="9" w:name="_Toc14770365"/>
      <w:r>
        <w:t>7.2</w:t>
      </w:r>
      <w:r>
        <w:tab/>
        <w:t>Heavy Rail Traffic</w:t>
      </w:r>
      <w:bookmarkEnd w:id="9"/>
    </w:p>
    <w:p w14:paraId="164FE3B9" w14:textId="2261B7C4" w:rsidR="001E4768" w:rsidRDefault="001E4768" w:rsidP="009262E5">
      <w:r>
        <w:t xml:space="preserve">The method </w:t>
      </w:r>
      <w:r w:rsidR="007A1CB5">
        <w:t xml:space="preserve">to be used </w:t>
      </w:r>
      <w:r>
        <w:t>for predicting heavy rail traffic noise for freight and passenger trains is the “High Speed Ground Transportation, Noise and Vibration Impact Assessment” algorithm by the United States Department of Transportation – Federal Railroad Administration (FRA), dated September 2012, together with the most current FRA software available. Alternatively, the FRA algorithm can be used together with any other software that fully imple</w:t>
      </w:r>
      <w:r w:rsidR="000B3E5C">
        <w:t>me</w:t>
      </w:r>
      <w:r>
        <w:t xml:space="preserve">nts this algorithm. Representative sample calculations should be provided to show identical results using the FRA software and </w:t>
      </w:r>
      <w:r w:rsidR="000B3E5C">
        <w:t xml:space="preserve">any </w:t>
      </w:r>
      <w:r>
        <w:t xml:space="preserve">other software. </w:t>
      </w:r>
    </w:p>
    <w:p w14:paraId="11DFDD04" w14:textId="2534E4C2" w:rsidR="00E835C4" w:rsidRDefault="001E4768" w:rsidP="00853765">
      <w:r>
        <w:t>M</w:t>
      </w:r>
      <w:r w:rsidR="00040F2C">
        <w:t>ECP</w:t>
      </w:r>
      <w:r>
        <w:t xml:space="preserve"> will not consider the use of field-measured data to be an acceptable method to determine heavy-rail traffic noise for the purposes of</w:t>
      </w:r>
      <w:r w:rsidR="00E835C4">
        <w:t>:</w:t>
      </w:r>
    </w:p>
    <w:p w14:paraId="542EADC1" w14:textId="2F52156C" w:rsidR="00E835C4" w:rsidRDefault="001E4768" w:rsidP="00E835C4">
      <w:pPr>
        <w:pStyle w:val="ListParagraph"/>
        <w:numPr>
          <w:ilvl w:val="0"/>
          <w:numId w:val="6"/>
        </w:numPr>
      </w:pPr>
      <w:r>
        <w:lastRenderedPageBreak/>
        <w:t xml:space="preserve">the approval of stationary sources of sound </w:t>
      </w:r>
      <w:r w:rsidR="0066228F">
        <w:t xml:space="preserve">subject to </w:t>
      </w:r>
      <w:r>
        <w:t>the Environmental Protection Act</w:t>
      </w:r>
      <w:r w:rsidR="000B3E5C">
        <w:t>; or</w:t>
      </w:r>
      <w:r>
        <w:t xml:space="preserve"> </w:t>
      </w:r>
    </w:p>
    <w:p w14:paraId="1DCCB402" w14:textId="7B0C9C35" w:rsidR="00CF5A33" w:rsidRPr="00CF5A33" w:rsidRDefault="001E4768" w:rsidP="005D7557">
      <w:pPr>
        <w:pStyle w:val="ListParagraph"/>
        <w:numPr>
          <w:ilvl w:val="0"/>
          <w:numId w:val="6"/>
        </w:numPr>
      </w:pPr>
      <w:r>
        <w:t xml:space="preserve">reported noise-related incidents which </w:t>
      </w:r>
      <w:bookmarkStart w:id="10" w:name="_GoBack"/>
      <w:bookmarkEnd w:id="10"/>
      <w:r>
        <w:t>are investigated to determine the potential for an adverse effect</w:t>
      </w:r>
      <w:r w:rsidR="0066228F">
        <w:t xml:space="preserve"> under</w:t>
      </w:r>
      <w:r>
        <w:t xml:space="preserve"> the Environmental Protection Act</w:t>
      </w:r>
      <w:r w:rsidR="000B3E5C">
        <w:t>.</w:t>
      </w:r>
    </w:p>
    <w:sectPr w:rsidR="00CF5A33" w:rsidRPr="00CF5A33" w:rsidSect="009B4C3F">
      <w:pgSz w:w="12240" w:h="15840"/>
      <w:pgMar w:top="1440" w:right="1440" w:bottom="1440" w:left="144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1BA2" w14:textId="77777777" w:rsidR="00A963C4" w:rsidRDefault="00A963C4" w:rsidP="00D31525">
      <w:pPr>
        <w:spacing w:before="0" w:line="240" w:lineRule="auto"/>
      </w:pPr>
      <w:r>
        <w:separator/>
      </w:r>
    </w:p>
  </w:endnote>
  <w:endnote w:type="continuationSeparator" w:id="0">
    <w:p w14:paraId="1714BC0C" w14:textId="77777777" w:rsidR="00A963C4" w:rsidRDefault="00A963C4" w:rsidP="00D315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5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3252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600CF" w14:textId="77777777" w:rsidR="009B4C3F" w:rsidRDefault="009B4C3F" w:rsidP="00714F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3898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9B348" w14:textId="77777777" w:rsidR="00D31525" w:rsidRDefault="00D31525" w:rsidP="009B4C3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9F9FD4" w14:textId="77777777" w:rsidR="00D31525" w:rsidRDefault="00D31525" w:rsidP="00D31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7074" w14:textId="77777777" w:rsidR="00D31525" w:rsidRPr="009B4C3F" w:rsidRDefault="00D31525" w:rsidP="00893514">
    <w:pPr>
      <w:ind w:right="36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2CB8" w14:textId="77777777" w:rsidR="00BB70E7" w:rsidRDefault="00BB70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7714" w14:textId="19E8CA3A" w:rsidR="001F0EA1" w:rsidRDefault="00196399" w:rsidP="001F0EA1">
    <w:pPr>
      <w:pStyle w:val="Footer"/>
    </w:pPr>
    <w:r>
      <w:t xml:space="preserve">NPC-306 Draft </w:t>
    </w:r>
    <w:r w:rsidR="00526E6D">
      <w:t>(</w:t>
    </w:r>
    <w:r w:rsidR="00465293">
      <w:t>February 12, 2020</w:t>
    </w:r>
    <w:r w:rsidR="00526E6D">
      <w:t>)</w:t>
    </w:r>
  </w:p>
  <w:p w14:paraId="50F2E559" w14:textId="77777777" w:rsidR="00893514" w:rsidRPr="00196399" w:rsidRDefault="001F0EA1" w:rsidP="00196399">
    <w:pPr>
      <w:pStyle w:val="Footer"/>
      <w:jc w:val="right"/>
    </w:pPr>
    <w:r>
      <w:t xml:space="preserve">Page </w:t>
    </w:r>
    <w:sdt>
      <w:sdtPr>
        <w:id w:val="13338792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8AD55" w14:textId="77777777" w:rsidR="00A963C4" w:rsidRDefault="00A963C4" w:rsidP="00D31525">
      <w:pPr>
        <w:spacing w:before="0" w:line="240" w:lineRule="auto"/>
      </w:pPr>
      <w:r>
        <w:separator/>
      </w:r>
    </w:p>
  </w:footnote>
  <w:footnote w:type="continuationSeparator" w:id="0">
    <w:p w14:paraId="68B7EC64" w14:textId="77777777" w:rsidR="00A963C4" w:rsidRDefault="00A963C4" w:rsidP="00D3152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D410" w14:textId="77777777" w:rsidR="00BB70E7" w:rsidRDefault="00BB7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10D4" w14:textId="77777777" w:rsidR="00D31525" w:rsidRDefault="00D31525" w:rsidP="00503EE8">
    <w:pPr>
      <w:pStyle w:val="Header"/>
      <w:ind w:right="-421"/>
      <w:jc w:val="right"/>
    </w:pPr>
    <w:r>
      <w:rPr>
        <w:noProof/>
      </w:rPr>
      <w:drawing>
        <wp:inline distT="0" distB="0" distL="0" distR="0" wp14:anchorId="1EDF399B" wp14:editId="74B19F7C">
          <wp:extent cx="1169894" cy="467958"/>
          <wp:effectExtent l="0" t="0" r="0" b="0"/>
          <wp:docPr id="1" name="Picture 1" title="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_POS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505" cy="49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BF61" w14:textId="77777777" w:rsidR="00BB70E7" w:rsidRDefault="00BB7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6D4"/>
    <w:multiLevelType w:val="hybridMultilevel"/>
    <w:tmpl w:val="64F4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5F8"/>
    <w:multiLevelType w:val="hybridMultilevel"/>
    <w:tmpl w:val="B9347396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E4E47BD"/>
    <w:multiLevelType w:val="hybridMultilevel"/>
    <w:tmpl w:val="C632160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B785C4C"/>
    <w:multiLevelType w:val="hybridMultilevel"/>
    <w:tmpl w:val="330E0E18"/>
    <w:lvl w:ilvl="0" w:tplc="8A9C14B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345"/>
    <w:multiLevelType w:val="hybridMultilevel"/>
    <w:tmpl w:val="A7028310"/>
    <w:lvl w:ilvl="0" w:tplc="114AA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371B"/>
    <w:multiLevelType w:val="hybridMultilevel"/>
    <w:tmpl w:val="9A3A2198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33"/>
    <w:rsid w:val="00040F2C"/>
    <w:rsid w:val="000424F5"/>
    <w:rsid w:val="00063211"/>
    <w:rsid w:val="000B3E5C"/>
    <w:rsid w:val="000C3DCC"/>
    <w:rsid w:val="001325B8"/>
    <w:rsid w:val="001720C4"/>
    <w:rsid w:val="00196399"/>
    <w:rsid w:val="001A7E5E"/>
    <w:rsid w:val="001E3918"/>
    <w:rsid w:val="001E4768"/>
    <w:rsid w:val="001F0EA1"/>
    <w:rsid w:val="00204D9C"/>
    <w:rsid w:val="002408B4"/>
    <w:rsid w:val="002C3810"/>
    <w:rsid w:val="0032474D"/>
    <w:rsid w:val="00373942"/>
    <w:rsid w:val="003805B5"/>
    <w:rsid w:val="0039151D"/>
    <w:rsid w:val="00393D01"/>
    <w:rsid w:val="003A5F51"/>
    <w:rsid w:val="003A6691"/>
    <w:rsid w:val="003F71D1"/>
    <w:rsid w:val="0040360C"/>
    <w:rsid w:val="004049D5"/>
    <w:rsid w:val="00460BAE"/>
    <w:rsid w:val="00465293"/>
    <w:rsid w:val="00484D0C"/>
    <w:rsid w:val="00495EA2"/>
    <w:rsid w:val="004A166F"/>
    <w:rsid w:val="004B747B"/>
    <w:rsid w:val="00503EE8"/>
    <w:rsid w:val="005128F2"/>
    <w:rsid w:val="00526E6D"/>
    <w:rsid w:val="005A0423"/>
    <w:rsid w:val="005D447F"/>
    <w:rsid w:val="005D5C14"/>
    <w:rsid w:val="005D7557"/>
    <w:rsid w:val="005E1031"/>
    <w:rsid w:val="005F3FE1"/>
    <w:rsid w:val="00617F38"/>
    <w:rsid w:val="0066228F"/>
    <w:rsid w:val="00676810"/>
    <w:rsid w:val="00692D1B"/>
    <w:rsid w:val="006B3B73"/>
    <w:rsid w:val="006D2DB8"/>
    <w:rsid w:val="00714F41"/>
    <w:rsid w:val="00724BD1"/>
    <w:rsid w:val="00736654"/>
    <w:rsid w:val="007A1CB5"/>
    <w:rsid w:val="007C5AC0"/>
    <w:rsid w:val="007E7CF0"/>
    <w:rsid w:val="00812545"/>
    <w:rsid w:val="00841B36"/>
    <w:rsid w:val="00853765"/>
    <w:rsid w:val="00863B7B"/>
    <w:rsid w:val="00871FE5"/>
    <w:rsid w:val="00874135"/>
    <w:rsid w:val="0089274D"/>
    <w:rsid w:val="00893514"/>
    <w:rsid w:val="008E07D7"/>
    <w:rsid w:val="00922AAA"/>
    <w:rsid w:val="009262E5"/>
    <w:rsid w:val="0093762A"/>
    <w:rsid w:val="00945124"/>
    <w:rsid w:val="00951670"/>
    <w:rsid w:val="009536CB"/>
    <w:rsid w:val="00965925"/>
    <w:rsid w:val="009758F7"/>
    <w:rsid w:val="009A0EE3"/>
    <w:rsid w:val="009A4C5E"/>
    <w:rsid w:val="009B4C3F"/>
    <w:rsid w:val="00A23E52"/>
    <w:rsid w:val="00A3498C"/>
    <w:rsid w:val="00A963C4"/>
    <w:rsid w:val="00AE60CD"/>
    <w:rsid w:val="00AE7FA3"/>
    <w:rsid w:val="00B43F85"/>
    <w:rsid w:val="00B55A4A"/>
    <w:rsid w:val="00BB70E7"/>
    <w:rsid w:val="00BF4CD9"/>
    <w:rsid w:val="00C44776"/>
    <w:rsid w:val="00C4578A"/>
    <w:rsid w:val="00C61234"/>
    <w:rsid w:val="00CF26D3"/>
    <w:rsid w:val="00CF5A33"/>
    <w:rsid w:val="00D112F3"/>
    <w:rsid w:val="00D13F04"/>
    <w:rsid w:val="00D21CAF"/>
    <w:rsid w:val="00D27F3A"/>
    <w:rsid w:val="00D31525"/>
    <w:rsid w:val="00D73889"/>
    <w:rsid w:val="00D848E0"/>
    <w:rsid w:val="00D86549"/>
    <w:rsid w:val="00D86D14"/>
    <w:rsid w:val="00E53C62"/>
    <w:rsid w:val="00E835C4"/>
    <w:rsid w:val="00E932E7"/>
    <w:rsid w:val="00F36E15"/>
    <w:rsid w:val="00F923C1"/>
    <w:rsid w:val="00F946AD"/>
    <w:rsid w:val="00F9615E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656858"/>
  <w15:chartTrackingRefBased/>
  <w15:docId w15:val="{2EBCB60A-2760-44FA-ACA5-96B17AA9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10"/>
    <w:pPr>
      <w:shd w:val="clear" w:color="auto" w:fill="FFFFFF"/>
      <w:spacing w:before="240" w:line="276" w:lineRule="auto"/>
    </w:pPr>
    <w:rPr>
      <w:rFonts w:ascii="Calibri" w:eastAsia="Times New Roman" w:hAnsi="Calibri" w:cs="Open Sans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810"/>
    <w:pPr>
      <w:numPr>
        <w:numId w:val="3"/>
      </w:numPr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810"/>
    <w:pPr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525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76810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76810"/>
    <w:rPr>
      <w:rFonts w:eastAsiaTheme="majorEastAsia" w:cstheme="majorBidi"/>
      <w:i/>
      <w:iCs/>
      <w:color w:val="00000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676810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6810"/>
    <w:rPr>
      <w:rFonts w:ascii="Calibri" w:eastAsia="Times New Roman" w:hAnsi="Calibri" w:cs="Open Sans"/>
      <w:color w:val="000000"/>
      <w:sz w:val="48"/>
      <w:szCs w:val="48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768"/>
    <w:rPr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E4768"/>
    <w:rPr>
      <w:rFonts w:ascii="Calibri" w:eastAsia="Times New Roman" w:hAnsi="Calibri" w:cs="Open Sans"/>
      <w:color w:val="000000"/>
      <w:szCs w:val="36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676810"/>
    <w:rPr>
      <w:rFonts w:ascii="Calibri" w:eastAsia="Times New Roman" w:hAnsi="Calibri" w:cs="Open Sans"/>
      <w:b/>
      <w:color w:val="00000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676810"/>
    <w:rPr>
      <w:rFonts w:ascii="Calibri" w:eastAsia="Times New Roman" w:hAnsi="Calibri" w:cs="Open Sans"/>
      <w:color w:val="000000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character" w:styleId="Emphasis">
    <w:name w:val="Emphasis"/>
    <w:uiPriority w:val="20"/>
    <w:qFormat/>
    <w:rsid w:val="00676810"/>
    <w:rPr>
      <w:rFonts w:ascii="Calibri" w:hAnsi="Calibri"/>
      <w:b/>
    </w:rPr>
  </w:style>
  <w:style w:type="character" w:styleId="SubtleEmphasis">
    <w:name w:val="Subtle Emphasis"/>
    <w:uiPriority w:val="19"/>
    <w:qFormat/>
    <w:rsid w:val="00D31525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D31525"/>
    <w:pPr>
      <w:spacing w:line="360" w:lineRule="auto"/>
      <w:ind w:left="567" w:right="851"/>
      <w:mirrorIndents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D31525"/>
  </w:style>
  <w:style w:type="table" w:styleId="TableGrid">
    <w:name w:val="Table Grid"/>
    <w:basedOn w:val="TableNormal"/>
    <w:uiPriority w:val="39"/>
    <w:rsid w:val="0050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9B4C3F"/>
    <w:pPr>
      <w:shd w:val="clear" w:color="auto" w:fill="auto"/>
      <w:spacing w:before="120" w:after="120"/>
    </w:pPr>
    <w:rPr>
      <w:b/>
    </w:rPr>
  </w:style>
  <w:style w:type="paragraph" w:customStyle="1" w:styleId="tablerows">
    <w:name w:val="table rows"/>
    <w:basedOn w:val="Normal"/>
    <w:qFormat/>
    <w:rsid w:val="009B4C3F"/>
    <w:pPr>
      <w:shd w:val="clear" w:color="auto" w:fill="auto"/>
      <w:spacing w:before="120" w:after="120"/>
    </w:pPr>
  </w:style>
  <w:style w:type="character" w:customStyle="1" w:styleId="TableHeaderRowChar">
    <w:name w:val="Table Header Row Char"/>
    <w:basedOn w:val="DefaultParagraphFont"/>
    <w:link w:val="TableHeaderRow"/>
    <w:rsid w:val="009B4C3F"/>
    <w:rPr>
      <w:rFonts w:ascii="Raleway" w:eastAsia="Times New Roman" w:hAnsi="Raleway" w:cs="Open Sans"/>
      <w:b/>
      <w:color w:val="000000"/>
    </w:rPr>
  </w:style>
  <w:style w:type="paragraph" w:styleId="ListParagraph">
    <w:name w:val="List Paragraph"/>
    <w:basedOn w:val="Normal"/>
    <w:uiPriority w:val="34"/>
    <w:rsid w:val="001E3918"/>
    <w:pPr>
      <w:ind w:left="720"/>
      <w:contextualSpacing/>
    </w:pPr>
  </w:style>
  <w:style w:type="paragraph" w:customStyle="1" w:styleId="Footnote">
    <w:name w:val="Footnote"/>
    <w:basedOn w:val="Normal"/>
    <w:link w:val="FootnoteChar"/>
    <w:qFormat/>
    <w:rsid w:val="00724BD1"/>
    <w:pPr>
      <w:spacing w:before="120" w:after="240"/>
    </w:pPr>
    <w:rPr>
      <w:i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724BD1"/>
    <w:rPr>
      <w:rFonts w:ascii="Raleway" w:eastAsia="Times New Roman" w:hAnsi="Raleway" w:cs="Open Sans"/>
      <w:i/>
      <w:color w:val="000000"/>
      <w:sz w:val="16"/>
      <w:szCs w:val="16"/>
      <w:shd w:val="clear" w:color="auto" w:fill="FFFFFF"/>
    </w:rPr>
  </w:style>
  <w:style w:type="paragraph" w:customStyle="1" w:styleId="PhotoCaptions">
    <w:name w:val="Photo Captions"/>
    <w:basedOn w:val="Normal"/>
    <w:qFormat/>
    <w:rsid w:val="00724BD1"/>
    <w:pPr>
      <w:spacing w:before="12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9262E5"/>
    <w:pPr>
      <w:keepNext/>
      <w:keepLines/>
      <w:shd w:val="clear" w:color="auto" w:fill="auto"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977B22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262E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9262E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62E5"/>
    <w:rPr>
      <w:color w:val="00B2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42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23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6D2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B8"/>
    <w:rPr>
      <w:rFonts w:ascii="Calibri" w:eastAsia="Times New Roman" w:hAnsi="Calibri" w:cs="Open Sans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B8"/>
    <w:rPr>
      <w:rFonts w:ascii="Calibri" w:eastAsia="Times New Roman" w:hAnsi="Calibri" w:cs="Open Sans"/>
      <w:b/>
      <w:bCs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email.moe@ontario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tario.ca/environmen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ntario VI 1">
      <a:dk1>
        <a:srgbClr val="8DC63F"/>
      </a:dk1>
      <a:lt1>
        <a:srgbClr val="38B5FF"/>
      </a:lt1>
      <a:dk2>
        <a:srgbClr val="C1B28F"/>
      </a:dk2>
      <a:lt2>
        <a:srgbClr val="FCAF17"/>
      </a:lt2>
      <a:accent1>
        <a:srgbClr val="CBA52E"/>
      </a:accent1>
      <a:accent2>
        <a:srgbClr val="F15922"/>
      </a:accent2>
      <a:accent3>
        <a:srgbClr val="ED1C24"/>
      </a:accent3>
      <a:accent4>
        <a:srgbClr val="ED037C"/>
      </a:accent4>
      <a:accent5>
        <a:srgbClr val="92278F"/>
      </a:accent5>
      <a:accent6>
        <a:srgbClr val="047BC1"/>
      </a:accent6>
      <a:hlink>
        <a:srgbClr val="00B2E3"/>
      </a:hlink>
      <a:folHlink>
        <a:srgbClr val="49A7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812A-7D7F-44EA-9602-2739A964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Ianni, Mary (MECP)</cp:lastModifiedBy>
  <cp:revision>2</cp:revision>
  <dcterms:created xsi:type="dcterms:W3CDTF">2021-01-11T20:54:00Z</dcterms:created>
  <dcterms:modified xsi:type="dcterms:W3CDTF">2021-01-11T20:54:00Z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Donna.Dougherty@ontario.ca</vt:lpwstr>
  </property>
  <property fmtid="{D5CDD505-2E9C-101B-9397-08002B2CF9AE}" pid="5" name="MSIP_Label_034a106e-6316-442c-ad35-738afd673d2b_SetDate">
    <vt:lpwstr>2019-07-23T14:13:22.4583924Z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