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E0B80" w14:textId="77777777" w:rsidR="00EC7E05" w:rsidRPr="00DC1A49" w:rsidRDefault="00EC7E05" w:rsidP="00EC7E05">
      <w:pPr>
        <w:rPr>
          <w:b/>
        </w:rPr>
      </w:pPr>
    </w:p>
    <w:p w14:paraId="7A9D37B7" w14:textId="046EEDA5" w:rsidR="00EC7E05" w:rsidRPr="00DC1A49" w:rsidRDefault="00EC7E05" w:rsidP="00EC7E05">
      <w:pPr>
        <w:jc w:val="center"/>
        <w:rPr>
          <w:b/>
          <w:u w:val="single"/>
        </w:rPr>
      </w:pPr>
      <w:r w:rsidRPr="00DC1A49">
        <w:rPr>
          <w:b/>
          <w:u w:val="single"/>
          <w:lang w:bidi="fr-FR"/>
        </w:rPr>
        <w:t xml:space="preserve">Proposition de redéfinir les vélos électriques </w:t>
      </w:r>
    </w:p>
    <w:p w14:paraId="365F664A" w14:textId="77777777" w:rsidR="00EC7E05" w:rsidRPr="00DC1A49" w:rsidRDefault="00EC7E05" w:rsidP="00EC7E05">
      <w:pPr>
        <w:rPr>
          <w:b/>
        </w:rPr>
      </w:pPr>
    </w:p>
    <w:p w14:paraId="1FFCD112" w14:textId="1B165989" w:rsidR="00EC7E05" w:rsidRPr="00DC1A49" w:rsidRDefault="00EC7E05" w:rsidP="00EC7E05">
      <w:pPr>
        <w:rPr>
          <w:b/>
        </w:rPr>
      </w:pPr>
      <w:r w:rsidRPr="00DC1A49">
        <w:rPr>
          <w:b/>
          <w:lang w:bidi="fr-FR"/>
        </w:rPr>
        <w:t>Contexte/état actuel :</w:t>
      </w:r>
    </w:p>
    <w:p w14:paraId="4375A42D" w14:textId="77777777" w:rsidR="005574D8" w:rsidRPr="00DC1A49" w:rsidRDefault="005574D8" w:rsidP="00EC7E05">
      <w:pPr>
        <w:rPr>
          <w:b/>
        </w:rPr>
      </w:pPr>
      <w:bookmarkStart w:id="0" w:name="_GoBack"/>
      <w:bookmarkEnd w:id="0"/>
    </w:p>
    <w:p w14:paraId="2DE3DB3C" w14:textId="0D4CF3EC" w:rsidR="00EC7E05" w:rsidRPr="00DC1A49" w:rsidRDefault="00EC7E05" w:rsidP="00EC7E05">
      <w:pPr>
        <w:rPr>
          <w:rFonts w:cs="Arial"/>
          <w:color w:val="000000"/>
        </w:rPr>
      </w:pPr>
      <w:r w:rsidRPr="00DC1A49">
        <w:rPr>
          <w:lang w:bidi="fr-FR"/>
        </w:rPr>
        <w:t xml:space="preserve">En vertu du </w:t>
      </w:r>
      <w:r w:rsidRPr="00DC1A49">
        <w:rPr>
          <w:i/>
          <w:lang w:bidi="fr-FR"/>
        </w:rPr>
        <w:t xml:space="preserve">Code de la route </w:t>
      </w:r>
      <w:r w:rsidRPr="00DC1A49">
        <w:rPr>
          <w:lang w:bidi="fr-FR"/>
        </w:rPr>
        <w:t xml:space="preserve">(CR), les vélos électriques sont traités comme des vélos. La définition actuelle des vélos électriques prévue au </w:t>
      </w:r>
      <w:r w:rsidRPr="00DC1A49">
        <w:rPr>
          <w:i/>
          <w:lang w:bidi="fr-FR"/>
        </w:rPr>
        <w:t xml:space="preserve">Code de la route </w:t>
      </w:r>
      <w:r w:rsidRPr="00DC1A49">
        <w:rPr>
          <w:lang w:bidi="fr-FR"/>
        </w:rPr>
        <w:t xml:space="preserve">englobe à la fois les vélos électriques de style classique et </w:t>
      </w:r>
      <w:r w:rsidRPr="00DC1A49">
        <w:rPr>
          <w:strike/>
          <w:lang w:bidi="fr-FR"/>
        </w:rPr>
        <w:t xml:space="preserve"> </w:t>
      </w:r>
      <w:r w:rsidRPr="00DC1A49">
        <w:rPr>
          <w:lang w:bidi="fr-FR"/>
        </w:rPr>
        <w:t xml:space="preserve"> les vélos électriques plus gros de style mobylette et motocyclette dans une même catégorie. Depuis le 19 février 2021, Transports Canada a abrogé la définition fédérale des vélos électriques. La loi de l’Ontario demeurant au statu quo, cela signifie que les vélos électriques ne sont plus réglementés par le gouvernement fédéral.</w:t>
      </w:r>
    </w:p>
    <w:p w14:paraId="103AA3CA" w14:textId="77777777" w:rsidR="00EC7E05" w:rsidRPr="00DC1A49" w:rsidRDefault="00EC7E05" w:rsidP="003147B8">
      <w:pPr>
        <w:rPr>
          <w:color w:val="000000"/>
        </w:rPr>
      </w:pPr>
    </w:p>
    <w:p w14:paraId="34AA3388" w14:textId="135805C2" w:rsidR="00EC7E05" w:rsidRPr="00DC1A49" w:rsidRDefault="004F1F63" w:rsidP="00EC7E05">
      <w:pPr>
        <w:rPr>
          <w:color w:val="000000" w:themeColor="text1"/>
        </w:rPr>
      </w:pPr>
      <w:r w:rsidRPr="00DC1A49">
        <w:rPr>
          <w:lang w:bidi="fr-FR"/>
        </w:rPr>
        <w:t>En prévision de ce changement, le ministère des Transports (MTO) a tenu des consultations avec les parties prenantes en mai</w:t>
      </w:r>
      <w:r w:rsidR="002367F5" w:rsidRPr="00DC1A49">
        <w:rPr>
          <w:lang w:bidi="fr-FR"/>
        </w:rPr>
        <w:t> </w:t>
      </w:r>
      <w:r w:rsidRPr="00DC1A49">
        <w:rPr>
          <w:lang w:bidi="fr-FR"/>
        </w:rPr>
        <w:t>2019, en novembre</w:t>
      </w:r>
      <w:r w:rsidR="002367F5" w:rsidRPr="00DC1A49">
        <w:rPr>
          <w:lang w:bidi="fr-FR"/>
        </w:rPr>
        <w:t> </w:t>
      </w:r>
      <w:r w:rsidRPr="00DC1A49">
        <w:rPr>
          <w:lang w:bidi="fr-FR"/>
        </w:rPr>
        <w:t>2020 et en janvier</w:t>
      </w:r>
      <w:r w:rsidR="00717C36" w:rsidRPr="00DC1A49">
        <w:rPr>
          <w:lang w:bidi="fr-FR"/>
        </w:rPr>
        <w:t> </w:t>
      </w:r>
      <w:r w:rsidRPr="00DC1A49">
        <w:rPr>
          <w:lang w:bidi="fr-FR"/>
        </w:rPr>
        <w:t xml:space="preserve">2021 avec les municipalités, les autorités chargées de l'application de la loi, l’industrie, les détaillants et les intervenants de la sécurité routière pour présenter des options sur la réglementation des vélos électriques à l’avenir. Le Ministère a également affiché la proposition pendant 30 jours dans le </w:t>
      </w:r>
      <w:hyperlink r:id="rId10">
        <w:r w:rsidR="00717C36" w:rsidRPr="00DC1A49">
          <w:rPr>
            <w:rStyle w:val="Hyperlink"/>
            <w:lang w:bidi="fr-FR"/>
          </w:rPr>
          <w:t>Registre de la réglementation de l'Ontario</w:t>
        </w:r>
      </w:hyperlink>
      <w:r w:rsidRPr="00DC1A49">
        <w:rPr>
          <w:lang w:bidi="fr-FR"/>
        </w:rPr>
        <w:t xml:space="preserve"> et dans le </w:t>
      </w:r>
      <w:hyperlink r:id="rId11">
        <w:r w:rsidR="00717C36" w:rsidRPr="00DC1A49">
          <w:rPr>
            <w:rStyle w:val="Hyperlink"/>
            <w:lang w:bidi="fr-FR"/>
          </w:rPr>
          <w:t>Registre environnemental de l'Ontario</w:t>
        </w:r>
      </w:hyperlink>
      <w:r w:rsidRPr="00DC1A49">
        <w:rPr>
          <w:lang w:bidi="fr-FR"/>
        </w:rPr>
        <w:t xml:space="preserve"> afin de recueillir les commentaires du public. À la lumière des commentaires recueillis et analysés, le Ministère a mis à jour la proposition</w:t>
      </w:r>
      <w:r w:rsidR="002367F5" w:rsidRPr="00DC1A49">
        <w:rPr>
          <w:lang w:bidi="fr-FR"/>
        </w:rPr>
        <w:t xml:space="preserve"> soumise précédemment.</w:t>
      </w:r>
    </w:p>
    <w:p w14:paraId="1C896DD0" w14:textId="2AAF2B29" w:rsidR="00997399" w:rsidRPr="00DC1A49" w:rsidRDefault="00997399" w:rsidP="00EC7E05">
      <w:pPr>
        <w:rPr>
          <w:color w:val="000000" w:themeColor="text1"/>
        </w:rPr>
      </w:pPr>
    </w:p>
    <w:p w14:paraId="1D17920C" w14:textId="3356CEC4" w:rsidR="00997399" w:rsidRPr="00DC1A49" w:rsidRDefault="00E2684C" w:rsidP="00EC7E05">
      <w:r w:rsidRPr="00DC1A49">
        <w:rPr>
          <w:lang w:bidi="fr-FR"/>
        </w:rPr>
        <w:t>Certaines des préoccupations soulevées concernaient la sécurité des vélos électriques plus gros mixés aux piétons et aux autres usagers vulnérables de la route et les difficultés actuelles pour les municipalités de tenter de séparer les vélos électriques plus petits des vélos électriques plus gros sur leurs routes locales. Cette proposition permet aux municipalités de déterminer où chaque type de vélo électrique peut être utilisé en toute sécurité sur leur territoire sans les obliger à limiter l’accès pour tous les styles de vélos électriques.</w:t>
      </w:r>
    </w:p>
    <w:p w14:paraId="0087B643" w14:textId="77777777" w:rsidR="00EC7E05" w:rsidRPr="00DC1A49" w:rsidRDefault="00EC7E05" w:rsidP="00EC7E05">
      <w:pPr>
        <w:pStyle w:val="ListParagraph"/>
        <w:rPr>
          <w:rFonts w:cs="Arial"/>
          <w:color w:val="000000"/>
        </w:rPr>
      </w:pPr>
    </w:p>
    <w:p w14:paraId="7167D13F" w14:textId="79B6CADE" w:rsidR="00EC7E05" w:rsidRPr="00DC1A49" w:rsidRDefault="00EC7E05" w:rsidP="00EC7E05">
      <w:pPr>
        <w:rPr>
          <w:rFonts w:cs="Arial"/>
          <w:color w:val="000000"/>
        </w:rPr>
      </w:pPr>
      <w:r w:rsidRPr="00DC1A49">
        <w:rPr>
          <w:lang w:bidi="fr-FR"/>
        </w:rPr>
        <w:t xml:space="preserve">Le MTO propose des modifications législatives et réglementaires au </w:t>
      </w:r>
      <w:r w:rsidRPr="00DC1A49">
        <w:rPr>
          <w:i/>
          <w:lang w:bidi="fr-FR"/>
        </w:rPr>
        <w:t>Code de la route</w:t>
      </w:r>
      <w:r w:rsidRPr="00DC1A49">
        <w:rPr>
          <w:lang w:bidi="fr-FR"/>
        </w:rPr>
        <w:t xml:space="preserve"> afin de supprimer toute référence à l’ancienne définition fédérale des vélos électriques et de la remplacer par une nouvelle définition. La définition d’un vélo électrique serait modifiée pour inclure trois catégories précises :</w:t>
      </w:r>
    </w:p>
    <w:p w14:paraId="44D13CD1" w14:textId="77777777" w:rsidR="00614A2A" w:rsidRPr="00DC1A49" w:rsidRDefault="00614A2A" w:rsidP="00EC7E05">
      <w:pPr>
        <w:rPr>
          <w:rFonts w:cs="Arial"/>
          <w:color w:val="000000"/>
        </w:rPr>
      </w:pPr>
    </w:p>
    <w:p w14:paraId="36D364D6" w14:textId="0CB7303C" w:rsidR="00EC7E05" w:rsidRPr="00DC1A49" w:rsidRDefault="00717C36" w:rsidP="00EC7E05">
      <w:pPr>
        <w:pStyle w:val="ListParagraph"/>
        <w:numPr>
          <w:ilvl w:val="0"/>
          <w:numId w:val="2"/>
        </w:numPr>
        <w:rPr>
          <w:rFonts w:cs="Arial"/>
          <w:color w:val="000000"/>
        </w:rPr>
      </w:pPr>
      <w:r w:rsidRPr="00DC1A49">
        <w:rPr>
          <w:lang w:bidi="fr-FR"/>
        </w:rPr>
        <w:t>V</w:t>
      </w:r>
      <w:r w:rsidR="00EC7E05" w:rsidRPr="00DC1A49">
        <w:rPr>
          <w:lang w:bidi="fr-FR"/>
        </w:rPr>
        <w:t xml:space="preserve">élos électriques de type 1 : vélos électriques </w:t>
      </w:r>
      <w:r w:rsidRPr="00DC1A49">
        <w:rPr>
          <w:lang w:bidi="fr-FR"/>
        </w:rPr>
        <w:t xml:space="preserve">de style </w:t>
      </w:r>
      <w:r w:rsidR="00EC7E05" w:rsidRPr="00DC1A49">
        <w:rPr>
          <w:lang w:bidi="fr-FR"/>
        </w:rPr>
        <w:t xml:space="preserve">classique </w:t>
      </w:r>
    </w:p>
    <w:p w14:paraId="66D02A00" w14:textId="525A0ED4" w:rsidR="00EC7E05" w:rsidRPr="00DC1A49" w:rsidRDefault="00EC7E05" w:rsidP="00EC7E05">
      <w:pPr>
        <w:pStyle w:val="ListParagraph"/>
        <w:numPr>
          <w:ilvl w:val="0"/>
          <w:numId w:val="2"/>
        </w:numPr>
        <w:rPr>
          <w:rFonts w:cs="Arial"/>
          <w:color w:val="000000"/>
        </w:rPr>
      </w:pPr>
      <w:r w:rsidRPr="00DC1A49">
        <w:rPr>
          <w:lang w:bidi="fr-FR"/>
        </w:rPr>
        <w:t>Vélos électriques de type 2 : vélos électriques de style mobylette</w:t>
      </w:r>
    </w:p>
    <w:p w14:paraId="5AE82E0C" w14:textId="6A3C3BD2" w:rsidR="00EC7E05" w:rsidRPr="00DC1A49" w:rsidRDefault="00EC7E05" w:rsidP="00EC7E05">
      <w:pPr>
        <w:pStyle w:val="ListParagraph"/>
        <w:numPr>
          <w:ilvl w:val="0"/>
          <w:numId w:val="2"/>
        </w:numPr>
        <w:rPr>
          <w:rFonts w:cs="Arial"/>
          <w:color w:val="000000"/>
        </w:rPr>
      </w:pPr>
      <w:r w:rsidRPr="00DC1A49">
        <w:rPr>
          <w:lang w:bidi="fr-FR"/>
        </w:rPr>
        <w:t xml:space="preserve">Vélos électriques de type 3 : vélos électriques de style motocyclette  </w:t>
      </w:r>
    </w:p>
    <w:p w14:paraId="183B595B" w14:textId="77777777" w:rsidR="00EC7E05" w:rsidRPr="00DC1A49" w:rsidRDefault="00EC7E05" w:rsidP="00EC7E05">
      <w:pPr>
        <w:pStyle w:val="ListParagraph"/>
        <w:ind w:left="1080"/>
        <w:rPr>
          <w:rFonts w:cs="Arial"/>
          <w:color w:val="000000"/>
        </w:rPr>
      </w:pPr>
    </w:p>
    <w:p w14:paraId="37DFA71D" w14:textId="316B3F5C" w:rsidR="00EC7E05" w:rsidRPr="00DC1A49" w:rsidRDefault="00EC7E05" w:rsidP="00EC7E05">
      <w:pPr>
        <w:rPr>
          <w:rFonts w:cs="Arial"/>
          <w:color w:val="000000"/>
        </w:rPr>
      </w:pPr>
      <w:r w:rsidRPr="00DC1A49">
        <w:rPr>
          <w:lang w:bidi="fr-FR"/>
        </w:rPr>
        <w:t xml:space="preserve">Les trois catégories de vélos électriques continueraient d’être traitées comme des vélos (c’est-à-dire qu’ils n’auraient pas besoin d’être enregistrés ou assurés, les </w:t>
      </w:r>
      <w:r w:rsidR="00717C36" w:rsidRPr="00DC1A49">
        <w:rPr>
          <w:lang w:bidi="fr-FR"/>
        </w:rPr>
        <w:t>conducteurs</w:t>
      </w:r>
      <w:r w:rsidRPr="00DC1A49">
        <w:rPr>
          <w:lang w:bidi="fr-FR"/>
        </w:rPr>
        <w:t xml:space="preserve"> n’auraient pas besoin d’u</w:t>
      </w:r>
      <w:r w:rsidR="00717C36" w:rsidRPr="00DC1A49">
        <w:rPr>
          <w:lang w:bidi="fr-FR"/>
        </w:rPr>
        <w:t>n permis</w:t>
      </w:r>
      <w:r w:rsidRPr="00DC1A49">
        <w:rPr>
          <w:lang w:bidi="fr-FR"/>
        </w:rPr>
        <w:t xml:space="preserve">). </w:t>
      </w:r>
    </w:p>
    <w:p w14:paraId="76049A2E" w14:textId="77777777" w:rsidR="00EC7E05" w:rsidRPr="00DC1A49" w:rsidRDefault="00EC7E05" w:rsidP="00EC7E05">
      <w:pPr>
        <w:rPr>
          <w:rFonts w:cs="Arial"/>
          <w:color w:val="000000" w:themeColor="text1"/>
        </w:rPr>
      </w:pPr>
    </w:p>
    <w:p w14:paraId="36E32150" w14:textId="5A5937C0" w:rsidR="00EC7E05" w:rsidRPr="00DC1A49" w:rsidRDefault="00EC7E05" w:rsidP="00EC7E05">
      <w:pPr>
        <w:rPr>
          <w:b/>
          <w:bCs/>
        </w:rPr>
      </w:pPr>
      <w:r w:rsidRPr="00DC1A49">
        <w:rPr>
          <w:b/>
          <w:lang w:bidi="fr-FR"/>
        </w:rPr>
        <w:t>Cadre proposé pour le vélo électrique</w:t>
      </w:r>
      <w:bookmarkStart w:id="1" w:name="_Hlk11748125"/>
      <w:r w:rsidRPr="00DC1A49">
        <w:rPr>
          <w:b/>
          <w:lang w:bidi="fr-FR"/>
        </w:rPr>
        <w:t> :</w:t>
      </w:r>
      <w:bookmarkEnd w:id="1"/>
      <w:r w:rsidRPr="00DC1A49">
        <w:rPr>
          <w:b/>
          <w:lang w:bidi="fr-FR"/>
        </w:rPr>
        <w:br/>
      </w:r>
    </w:p>
    <w:p w14:paraId="09F2F35C" w14:textId="7A34E844" w:rsidR="00EC7E05" w:rsidRPr="00DC1A49" w:rsidRDefault="00EC7E05" w:rsidP="00F02E77">
      <w:pPr>
        <w:rPr>
          <w:b/>
        </w:rPr>
      </w:pPr>
      <w:r w:rsidRPr="00DC1A49">
        <w:rPr>
          <w:b/>
          <w:lang w:bidi="fr-FR"/>
        </w:rPr>
        <w:t>Trois catégories de vélos électriques :</w:t>
      </w:r>
      <w:r w:rsidRPr="00DC1A49">
        <w:rPr>
          <w:b/>
          <w:lang w:bidi="fr-FR"/>
        </w:rPr>
        <w:br/>
      </w:r>
    </w:p>
    <w:p w14:paraId="486ECF83" w14:textId="6668093F" w:rsidR="00EC7E05" w:rsidRPr="00DC1A49" w:rsidRDefault="00EC7E05">
      <w:pPr>
        <w:pStyle w:val="ListParagraph"/>
        <w:numPr>
          <w:ilvl w:val="0"/>
          <w:numId w:val="1"/>
        </w:numPr>
        <w:contextualSpacing w:val="0"/>
        <w:rPr>
          <w:u w:val="single"/>
        </w:rPr>
      </w:pPr>
      <w:r w:rsidRPr="00DC1A49">
        <w:rPr>
          <w:u w:val="single"/>
          <w:lang w:bidi="fr-FR"/>
        </w:rPr>
        <w:t>Type 1 : Vélo de style classique</w:t>
      </w:r>
    </w:p>
    <w:p w14:paraId="4037B5A4" w14:textId="2A8FF625" w:rsidR="00D94447" w:rsidRPr="00DC1A49" w:rsidRDefault="00D94447" w:rsidP="004724E8">
      <w:pPr>
        <w:pStyle w:val="ListParagraph"/>
        <w:numPr>
          <w:ilvl w:val="0"/>
          <w:numId w:val="3"/>
        </w:numPr>
        <w:ind w:left="709"/>
        <w:contextualSpacing w:val="0"/>
      </w:pPr>
      <w:r w:rsidRPr="00DC1A49">
        <w:rPr>
          <w:lang w:bidi="fr-FR"/>
        </w:rPr>
        <w:lastRenderedPageBreak/>
        <w:t>Les vélos électriques de cette catégorie doivent avoir le style de vélo classique. Cela comprend la bicyclette à pédales dont la conception et l’apparence sont celles d’une bicyclette classique à la fourche et au cadre apparents qui ne ressemble pas à un scooter ou à une motocyclette. Ce véhicule doit satisfaire aux exigences suivantes :</w:t>
      </w:r>
      <w:r w:rsidR="00482C7A" w:rsidRPr="00DC1A49">
        <w:rPr>
          <w:sz w:val="26"/>
          <w:lang w:bidi="fr-FR"/>
        </w:rPr>
        <w:t xml:space="preserve"> </w:t>
      </w:r>
    </w:p>
    <w:p w14:paraId="53661AFA" w14:textId="6810C1A2" w:rsidR="005D4095" w:rsidRPr="00DC1A49" w:rsidRDefault="005D4095" w:rsidP="005D4095">
      <w:pPr>
        <w:pStyle w:val="ListParagraph"/>
        <w:numPr>
          <w:ilvl w:val="1"/>
          <w:numId w:val="1"/>
        </w:numPr>
        <w:contextualSpacing w:val="0"/>
        <w:rPr>
          <w:u w:val="single"/>
        </w:rPr>
      </w:pPr>
      <w:r w:rsidRPr="00DC1A49">
        <w:rPr>
          <w:lang w:bidi="fr-FR"/>
        </w:rPr>
        <w:t xml:space="preserve">Exigences clés </w:t>
      </w:r>
      <w:r w:rsidR="00717C36" w:rsidRPr="00DC1A49">
        <w:rPr>
          <w:lang w:bidi="fr-FR"/>
        </w:rPr>
        <w:t>relatives aux</w:t>
      </w:r>
      <w:r w:rsidRPr="00DC1A49">
        <w:rPr>
          <w:lang w:bidi="fr-FR"/>
        </w:rPr>
        <w:t xml:space="preserve"> véhicule</w:t>
      </w:r>
      <w:r w:rsidR="00717C36" w:rsidRPr="00DC1A49">
        <w:rPr>
          <w:lang w:bidi="fr-FR"/>
        </w:rPr>
        <w:t>s</w:t>
      </w:r>
      <w:r w:rsidRPr="00DC1A49">
        <w:rPr>
          <w:lang w:bidi="fr-FR"/>
        </w:rPr>
        <w:t> :</w:t>
      </w:r>
    </w:p>
    <w:p w14:paraId="66A94783" w14:textId="22A4249F" w:rsidR="00EC7E05" w:rsidRPr="00DC1A49" w:rsidRDefault="00EC7E05">
      <w:pPr>
        <w:pStyle w:val="ListParagraph"/>
        <w:numPr>
          <w:ilvl w:val="2"/>
          <w:numId w:val="1"/>
        </w:numPr>
        <w:contextualSpacing w:val="0"/>
      </w:pPr>
      <w:r w:rsidRPr="00DC1A49">
        <w:rPr>
          <w:lang w:bidi="fr-FR"/>
        </w:rPr>
        <w:t>Poids maximum de 55 kg</w:t>
      </w:r>
    </w:p>
    <w:p w14:paraId="4626766D" w14:textId="77777777" w:rsidR="00FF4AA4" w:rsidRPr="00DC1A49" w:rsidRDefault="00FF4AA4" w:rsidP="00FF4AA4">
      <w:pPr>
        <w:pStyle w:val="ListParagraph"/>
        <w:numPr>
          <w:ilvl w:val="2"/>
          <w:numId w:val="1"/>
        </w:numPr>
        <w:contextualSpacing w:val="0"/>
      </w:pPr>
      <w:r w:rsidRPr="00DC1A49">
        <w:rPr>
          <w:lang w:bidi="fr-FR"/>
        </w:rPr>
        <w:t>Vitesse assistée maximale de 32 km/h</w:t>
      </w:r>
    </w:p>
    <w:p w14:paraId="4C9A178D" w14:textId="77777777" w:rsidR="00FF4AA4" w:rsidRPr="00DC1A49" w:rsidRDefault="00FF4AA4" w:rsidP="00FF4AA4">
      <w:pPr>
        <w:pStyle w:val="ListParagraph"/>
        <w:numPr>
          <w:ilvl w:val="2"/>
          <w:numId w:val="1"/>
        </w:numPr>
        <w:contextualSpacing w:val="0"/>
      </w:pPr>
      <w:r w:rsidRPr="00DC1A49">
        <w:rPr>
          <w:lang w:bidi="fr-FR"/>
        </w:rPr>
        <w:t>Accélérateurs à poignée tournante autorisés</w:t>
      </w:r>
    </w:p>
    <w:p w14:paraId="0E1D9F96" w14:textId="4C68FD76" w:rsidR="00FF4AA4" w:rsidRPr="00DC1A49" w:rsidRDefault="00FF4AA4" w:rsidP="00FF4AA4">
      <w:pPr>
        <w:pStyle w:val="ListParagraph"/>
        <w:numPr>
          <w:ilvl w:val="2"/>
          <w:numId w:val="1"/>
        </w:numPr>
        <w:contextualSpacing w:val="0"/>
      </w:pPr>
      <w:r w:rsidRPr="00DC1A49">
        <w:rPr>
          <w:lang w:bidi="fr-FR"/>
        </w:rPr>
        <w:t>Puissance maximale du moteur – 500 watts</w:t>
      </w:r>
    </w:p>
    <w:p w14:paraId="72D07334" w14:textId="7CA86836" w:rsidR="005D4095" w:rsidRPr="00DC1A49" w:rsidRDefault="005D4095" w:rsidP="005D4095">
      <w:pPr>
        <w:pStyle w:val="ListParagraph"/>
        <w:numPr>
          <w:ilvl w:val="2"/>
          <w:numId w:val="1"/>
        </w:numPr>
        <w:contextualSpacing w:val="0"/>
      </w:pPr>
      <w:r w:rsidRPr="00DC1A49">
        <w:rPr>
          <w:lang w:bidi="fr-FR"/>
        </w:rPr>
        <w:t>Diamètre de la roue 350 mm ou plus</w:t>
      </w:r>
    </w:p>
    <w:p w14:paraId="63B2CEBC" w14:textId="5E3AD54E" w:rsidR="00C91DA8" w:rsidRPr="00DC1A49" w:rsidRDefault="00C91DA8" w:rsidP="00F02E77">
      <w:pPr>
        <w:pStyle w:val="ListParagraph"/>
        <w:numPr>
          <w:ilvl w:val="2"/>
          <w:numId w:val="1"/>
        </w:numPr>
        <w:contextualSpacing w:val="0"/>
      </w:pPr>
      <w:r w:rsidRPr="00DC1A49">
        <w:rPr>
          <w:lang w:bidi="fr-FR"/>
        </w:rPr>
        <w:t>Muni à tout moment de pédales qui sont toujours utilisables pour propulser le vélo</w:t>
      </w:r>
    </w:p>
    <w:p w14:paraId="12466EA1" w14:textId="47DE836A" w:rsidR="005D4095" w:rsidRPr="00DC1A49" w:rsidRDefault="005D4095" w:rsidP="00F02E77">
      <w:pPr>
        <w:pStyle w:val="ListParagraph"/>
        <w:numPr>
          <w:ilvl w:val="1"/>
          <w:numId w:val="1"/>
        </w:numPr>
        <w:contextualSpacing w:val="0"/>
        <w:rPr>
          <w:u w:val="single"/>
        </w:rPr>
      </w:pPr>
      <w:r w:rsidRPr="00DC1A49">
        <w:rPr>
          <w:lang w:bidi="fr-FR"/>
        </w:rPr>
        <w:t>Exigences clés relatives aux conducteurs :</w:t>
      </w:r>
    </w:p>
    <w:p w14:paraId="7FEB2697" w14:textId="251F251F" w:rsidR="005D4095" w:rsidRPr="00DC1A49" w:rsidRDefault="00FD103A" w:rsidP="007B3331">
      <w:pPr>
        <w:pStyle w:val="ListParagraph"/>
        <w:numPr>
          <w:ilvl w:val="2"/>
          <w:numId w:val="1"/>
        </w:numPr>
        <w:contextualSpacing w:val="0"/>
      </w:pPr>
      <w:r w:rsidRPr="00DC1A49">
        <w:rPr>
          <w:lang w:bidi="fr-FR"/>
        </w:rPr>
        <w:t xml:space="preserve">Âge minimal requis – 14 ans </w:t>
      </w:r>
    </w:p>
    <w:p w14:paraId="56B62DAA" w14:textId="36DFD162" w:rsidR="00EC7E05" w:rsidRPr="00DC1A49" w:rsidRDefault="00EC7E05" w:rsidP="00F02E77">
      <w:pPr>
        <w:pStyle w:val="ListParagraph"/>
        <w:numPr>
          <w:ilvl w:val="2"/>
          <w:numId w:val="1"/>
        </w:numPr>
        <w:contextualSpacing w:val="0"/>
      </w:pPr>
      <w:r w:rsidRPr="00DC1A49">
        <w:rPr>
          <w:lang w:bidi="fr-FR"/>
        </w:rPr>
        <w:t>Casques obligatoires pour les usagers de moins de 18 ans</w:t>
      </w:r>
    </w:p>
    <w:p w14:paraId="2602BB6F" w14:textId="1F7A6518" w:rsidR="00EC7E05" w:rsidRPr="00DC1A49" w:rsidRDefault="00EC7E05">
      <w:pPr>
        <w:pStyle w:val="ListParagraph"/>
        <w:numPr>
          <w:ilvl w:val="2"/>
          <w:numId w:val="1"/>
        </w:numPr>
        <w:contextualSpacing w:val="0"/>
      </w:pPr>
      <w:r w:rsidRPr="00DC1A49">
        <w:rPr>
          <w:lang w:bidi="fr-FR"/>
        </w:rPr>
        <w:t>Passagers autorisés s’il y a un siège disponible - aucune restriction d’âge</w:t>
      </w:r>
    </w:p>
    <w:p w14:paraId="49E3D97B" w14:textId="77777777" w:rsidR="00FF4AA4" w:rsidRPr="00DC1A49" w:rsidRDefault="00FF4AA4" w:rsidP="00FF4AA4">
      <w:pPr>
        <w:pStyle w:val="ListParagraph"/>
        <w:numPr>
          <w:ilvl w:val="2"/>
          <w:numId w:val="1"/>
        </w:numPr>
        <w:contextualSpacing w:val="0"/>
      </w:pPr>
      <w:r w:rsidRPr="00DC1A49">
        <w:rPr>
          <w:lang w:bidi="fr-FR"/>
        </w:rPr>
        <w:t xml:space="preserve">Aucun permis de conduire ni aucune assurance ne sont exigés </w:t>
      </w:r>
    </w:p>
    <w:p w14:paraId="558A2410" w14:textId="77777777" w:rsidR="00E1791C" w:rsidRPr="00DC1A49" w:rsidRDefault="00E1791C" w:rsidP="00F02E77">
      <w:pPr>
        <w:pStyle w:val="ListParagraph"/>
        <w:ind w:left="1800"/>
        <w:contextualSpacing w:val="0"/>
      </w:pPr>
    </w:p>
    <w:p w14:paraId="51DD61A6" w14:textId="29C9E2BF" w:rsidR="00EC7E05" w:rsidRPr="00DC1A49" w:rsidRDefault="00EC7E05">
      <w:pPr>
        <w:pStyle w:val="ListParagraph"/>
        <w:numPr>
          <w:ilvl w:val="0"/>
          <w:numId w:val="1"/>
        </w:numPr>
        <w:contextualSpacing w:val="0"/>
        <w:rPr>
          <w:u w:val="single"/>
        </w:rPr>
      </w:pPr>
      <w:r w:rsidRPr="00DC1A49">
        <w:rPr>
          <w:u w:val="single"/>
          <w:lang w:bidi="fr-FR"/>
        </w:rPr>
        <w:t xml:space="preserve">Type 2 : Style mobylette </w:t>
      </w:r>
    </w:p>
    <w:p w14:paraId="0D07960F" w14:textId="1A81A1C4" w:rsidR="00D94447" w:rsidRPr="00DC1A49" w:rsidRDefault="00D94447" w:rsidP="00C10173">
      <w:pPr>
        <w:pStyle w:val="ListParagraph"/>
        <w:numPr>
          <w:ilvl w:val="0"/>
          <w:numId w:val="3"/>
        </w:numPr>
        <w:ind w:left="709"/>
        <w:contextualSpacing w:val="0"/>
      </w:pPr>
      <w:r w:rsidRPr="00DC1A49">
        <w:rPr>
          <w:lang w:bidi="fr-FR"/>
        </w:rPr>
        <w:t xml:space="preserve">Les vélos électriques de cette </w:t>
      </w:r>
      <w:r w:rsidR="00717C36" w:rsidRPr="00DC1A49">
        <w:rPr>
          <w:lang w:bidi="fr-FR"/>
        </w:rPr>
        <w:t>catégorie</w:t>
      </w:r>
      <w:r w:rsidRPr="00DC1A49">
        <w:rPr>
          <w:lang w:bidi="fr-FR"/>
        </w:rPr>
        <w:t xml:space="preserve"> doivent avoir l’apparence d’un scooter, avec un siège et un cadre ouvert et une plate-forme sur laquelle les pieds du pilote peuvent reposer. Ce véhicule doit satisfaire aux exigences suivantes :  </w:t>
      </w:r>
    </w:p>
    <w:p w14:paraId="6FF72168" w14:textId="0250B098" w:rsidR="00F66A72" w:rsidRPr="00DC1A49" w:rsidRDefault="00F66A72" w:rsidP="00F02E77">
      <w:pPr>
        <w:pStyle w:val="ListParagraph"/>
        <w:numPr>
          <w:ilvl w:val="1"/>
          <w:numId w:val="1"/>
        </w:numPr>
        <w:contextualSpacing w:val="0"/>
        <w:rPr>
          <w:u w:val="single"/>
        </w:rPr>
      </w:pPr>
      <w:r w:rsidRPr="00DC1A49">
        <w:rPr>
          <w:lang w:bidi="fr-FR"/>
        </w:rPr>
        <w:t>Exigences clés relatives au</w:t>
      </w:r>
      <w:r w:rsidR="00717C36" w:rsidRPr="00DC1A49">
        <w:rPr>
          <w:lang w:bidi="fr-FR"/>
        </w:rPr>
        <w:t>x</w:t>
      </w:r>
      <w:r w:rsidRPr="00DC1A49">
        <w:rPr>
          <w:lang w:bidi="fr-FR"/>
        </w:rPr>
        <w:t xml:space="preserve"> véhicule</w:t>
      </w:r>
      <w:r w:rsidR="00717C36" w:rsidRPr="00DC1A49">
        <w:rPr>
          <w:lang w:bidi="fr-FR"/>
        </w:rPr>
        <w:t>s</w:t>
      </w:r>
      <w:r w:rsidRPr="00DC1A49">
        <w:rPr>
          <w:lang w:bidi="fr-FR"/>
        </w:rPr>
        <w:t> :</w:t>
      </w:r>
    </w:p>
    <w:p w14:paraId="5005F3A8" w14:textId="60F85155" w:rsidR="0000072C" w:rsidRPr="00DC1A49" w:rsidRDefault="0000072C" w:rsidP="0000072C">
      <w:pPr>
        <w:pStyle w:val="ListParagraph"/>
        <w:numPr>
          <w:ilvl w:val="2"/>
          <w:numId w:val="1"/>
        </w:numPr>
        <w:contextualSpacing w:val="0"/>
      </w:pPr>
      <w:r w:rsidRPr="00DC1A49">
        <w:rPr>
          <w:lang w:bidi="fr-FR"/>
        </w:rPr>
        <w:t>Poids maximum de 120 kg</w:t>
      </w:r>
    </w:p>
    <w:p w14:paraId="0F6141CF" w14:textId="77777777" w:rsidR="0000072C" w:rsidRPr="00DC1A49" w:rsidRDefault="0000072C" w:rsidP="0000072C">
      <w:pPr>
        <w:pStyle w:val="ListParagraph"/>
        <w:numPr>
          <w:ilvl w:val="2"/>
          <w:numId w:val="1"/>
        </w:numPr>
        <w:contextualSpacing w:val="0"/>
      </w:pPr>
      <w:r w:rsidRPr="00DC1A49">
        <w:rPr>
          <w:lang w:bidi="fr-FR"/>
        </w:rPr>
        <w:t>Vitesse assistée maximale de 32 km/h</w:t>
      </w:r>
    </w:p>
    <w:p w14:paraId="21266A82" w14:textId="77777777" w:rsidR="0000072C" w:rsidRPr="00DC1A49" w:rsidRDefault="0000072C" w:rsidP="0000072C">
      <w:pPr>
        <w:pStyle w:val="ListParagraph"/>
        <w:numPr>
          <w:ilvl w:val="2"/>
          <w:numId w:val="1"/>
        </w:numPr>
        <w:contextualSpacing w:val="0"/>
      </w:pPr>
      <w:r w:rsidRPr="00DC1A49">
        <w:rPr>
          <w:lang w:bidi="fr-FR"/>
        </w:rPr>
        <w:t>Accélérateurs à poignée tournante autorisés</w:t>
      </w:r>
    </w:p>
    <w:p w14:paraId="59D0BB91" w14:textId="44EAB7C4" w:rsidR="0000072C" w:rsidRPr="00DC1A49" w:rsidRDefault="0000072C" w:rsidP="0000072C">
      <w:pPr>
        <w:pStyle w:val="ListParagraph"/>
        <w:numPr>
          <w:ilvl w:val="2"/>
          <w:numId w:val="1"/>
        </w:numPr>
        <w:contextualSpacing w:val="0"/>
      </w:pPr>
      <w:r w:rsidRPr="00DC1A49">
        <w:rPr>
          <w:lang w:bidi="fr-FR"/>
        </w:rPr>
        <w:t>Puissance maximale du moteur – 500 watts</w:t>
      </w:r>
    </w:p>
    <w:p w14:paraId="2ACFEC39" w14:textId="629C1747" w:rsidR="00F66A72" w:rsidRPr="00DC1A49" w:rsidRDefault="00F66A72" w:rsidP="00F66A72">
      <w:pPr>
        <w:pStyle w:val="ListParagraph"/>
        <w:numPr>
          <w:ilvl w:val="2"/>
          <w:numId w:val="1"/>
        </w:numPr>
        <w:contextualSpacing w:val="0"/>
      </w:pPr>
      <w:r w:rsidRPr="00DC1A49">
        <w:rPr>
          <w:lang w:bidi="fr-FR"/>
        </w:rPr>
        <w:t>Diamètre de la roue 350 mm ou plus</w:t>
      </w:r>
    </w:p>
    <w:p w14:paraId="1935F602" w14:textId="71898560" w:rsidR="00C91DA8" w:rsidRPr="00DC1A49" w:rsidRDefault="00C91DA8">
      <w:pPr>
        <w:pStyle w:val="ListParagraph"/>
        <w:numPr>
          <w:ilvl w:val="2"/>
          <w:numId w:val="1"/>
        </w:numPr>
        <w:contextualSpacing w:val="0"/>
      </w:pPr>
      <w:r w:rsidRPr="00DC1A49">
        <w:rPr>
          <w:lang w:bidi="fr-FR"/>
        </w:rPr>
        <w:t>Muni à tout moment de pédales qui sont toujours utilisables pour propulser le vélo</w:t>
      </w:r>
    </w:p>
    <w:p w14:paraId="7B98AA73" w14:textId="3B689ADA" w:rsidR="00F66A72" w:rsidRPr="00DC1A49" w:rsidRDefault="00F66A72" w:rsidP="00F02E77">
      <w:pPr>
        <w:pStyle w:val="ListParagraph"/>
        <w:numPr>
          <w:ilvl w:val="1"/>
          <w:numId w:val="1"/>
        </w:numPr>
        <w:contextualSpacing w:val="0"/>
        <w:rPr>
          <w:u w:val="single"/>
        </w:rPr>
      </w:pPr>
      <w:r w:rsidRPr="00DC1A49">
        <w:rPr>
          <w:lang w:bidi="fr-FR"/>
        </w:rPr>
        <w:t>Exigences clés relatives aux conducteurs :</w:t>
      </w:r>
    </w:p>
    <w:p w14:paraId="37B88850" w14:textId="5E811D96" w:rsidR="0000072C" w:rsidRPr="00DC1A49" w:rsidRDefault="0000072C" w:rsidP="0000072C">
      <w:pPr>
        <w:pStyle w:val="ListParagraph"/>
        <w:numPr>
          <w:ilvl w:val="2"/>
          <w:numId w:val="1"/>
        </w:numPr>
        <w:contextualSpacing w:val="0"/>
      </w:pPr>
      <w:r w:rsidRPr="00DC1A49">
        <w:rPr>
          <w:lang w:bidi="fr-FR"/>
        </w:rPr>
        <w:t>Âge minimal requis : 16 ans</w:t>
      </w:r>
    </w:p>
    <w:p w14:paraId="3D522859" w14:textId="1814E4E6" w:rsidR="0000072C" w:rsidRPr="00DC1A49" w:rsidRDefault="0000072C" w:rsidP="0000072C">
      <w:pPr>
        <w:pStyle w:val="ListParagraph"/>
        <w:numPr>
          <w:ilvl w:val="2"/>
          <w:numId w:val="1"/>
        </w:numPr>
        <w:contextualSpacing w:val="0"/>
      </w:pPr>
      <w:r w:rsidRPr="00DC1A49">
        <w:rPr>
          <w:lang w:bidi="fr-FR"/>
        </w:rPr>
        <w:t>Casques requis pour tous les conducteurs</w:t>
      </w:r>
    </w:p>
    <w:p w14:paraId="13E2BC85" w14:textId="2B76F052" w:rsidR="0000072C" w:rsidRPr="00DC1A49" w:rsidRDefault="0000072C" w:rsidP="0000072C">
      <w:pPr>
        <w:pStyle w:val="ListParagraph"/>
        <w:numPr>
          <w:ilvl w:val="2"/>
          <w:numId w:val="1"/>
        </w:numPr>
        <w:contextualSpacing w:val="0"/>
      </w:pPr>
      <w:r w:rsidRPr="00DC1A49">
        <w:rPr>
          <w:lang w:bidi="fr-FR"/>
        </w:rPr>
        <w:t>Passagers autorisés s’il y a un siège disponible - 16+</w:t>
      </w:r>
    </w:p>
    <w:p w14:paraId="1597A115" w14:textId="7D560105" w:rsidR="0000072C" w:rsidRPr="00DC1A49" w:rsidRDefault="0000072C" w:rsidP="0000072C">
      <w:pPr>
        <w:pStyle w:val="ListParagraph"/>
        <w:numPr>
          <w:ilvl w:val="2"/>
          <w:numId w:val="1"/>
        </w:numPr>
        <w:contextualSpacing w:val="0"/>
      </w:pPr>
      <w:r w:rsidRPr="00DC1A49">
        <w:rPr>
          <w:lang w:bidi="fr-FR"/>
        </w:rPr>
        <w:t>Aucun permis de conduire ni aucune assurance ne sont exigés</w:t>
      </w:r>
    </w:p>
    <w:p w14:paraId="67722628" w14:textId="77777777" w:rsidR="00D94447" w:rsidRPr="00DC1A49" w:rsidRDefault="00D94447" w:rsidP="00C10173">
      <w:pPr>
        <w:pStyle w:val="ListParagraph"/>
        <w:ind w:left="1739"/>
        <w:contextualSpacing w:val="0"/>
      </w:pPr>
    </w:p>
    <w:p w14:paraId="391ED0C9" w14:textId="63ECF0E2" w:rsidR="00E1791C" w:rsidRPr="00DC1A49" w:rsidRDefault="00D94447" w:rsidP="00D94447">
      <w:pPr>
        <w:pStyle w:val="ListParagraph"/>
        <w:numPr>
          <w:ilvl w:val="0"/>
          <w:numId w:val="1"/>
        </w:numPr>
        <w:contextualSpacing w:val="0"/>
        <w:rPr>
          <w:u w:val="single"/>
        </w:rPr>
      </w:pPr>
      <w:r w:rsidRPr="00DC1A49">
        <w:rPr>
          <w:u w:val="single"/>
          <w:lang w:bidi="fr-FR"/>
        </w:rPr>
        <w:t>Type 3 : Style motocyclette</w:t>
      </w:r>
    </w:p>
    <w:p w14:paraId="7156EF55" w14:textId="69E3FCA7" w:rsidR="00D94447" w:rsidRPr="00DC1A49" w:rsidRDefault="00D94447" w:rsidP="00D94447">
      <w:pPr>
        <w:pStyle w:val="ListParagraph"/>
        <w:numPr>
          <w:ilvl w:val="0"/>
          <w:numId w:val="3"/>
        </w:numPr>
        <w:ind w:left="709"/>
        <w:contextualSpacing w:val="0"/>
      </w:pPr>
      <w:r w:rsidRPr="00DC1A49">
        <w:rPr>
          <w:lang w:bidi="fr-FR"/>
        </w:rPr>
        <w:t>Les vélos électriques de cette catégorie doivent avoir l’apparence d’une motocyclette, avec un siège conçu pour être enfourché et un repose-pieds, des pédales ou des supports sur lesquels le conducteur peut bien placer les pieds.</w:t>
      </w:r>
    </w:p>
    <w:p w14:paraId="1850C24E" w14:textId="64544282" w:rsidR="006C402C" w:rsidRPr="00DC1A49" w:rsidRDefault="006C402C" w:rsidP="006C402C">
      <w:pPr>
        <w:pStyle w:val="ListParagraph"/>
        <w:numPr>
          <w:ilvl w:val="0"/>
          <w:numId w:val="3"/>
        </w:numPr>
        <w:ind w:left="709"/>
        <w:contextualSpacing w:val="0"/>
      </w:pPr>
      <w:r w:rsidRPr="00DC1A49">
        <w:rPr>
          <w:lang w:bidi="fr-FR"/>
        </w:rPr>
        <w:t>Ces vélos électriques doivent répondre aux mêmes exigences relatives aux véhicule</w:t>
      </w:r>
      <w:r w:rsidR="00717C36" w:rsidRPr="00DC1A49">
        <w:rPr>
          <w:lang w:bidi="fr-FR"/>
        </w:rPr>
        <w:t xml:space="preserve">s </w:t>
      </w:r>
      <w:r w:rsidRPr="00DC1A49">
        <w:rPr>
          <w:lang w:bidi="fr-FR"/>
        </w:rPr>
        <w:t>et aux conducteurs que celles définies pour les vélos électriques de type 2.</w:t>
      </w:r>
    </w:p>
    <w:p w14:paraId="1B7D9032" w14:textId="77777777" w:rsidR="006C402C" w:rsidRPr="00DC1A49" w:rsidRDefault="006C402C" w:rsidP="00F17C85">
      <w:pPr>
        <w:pStyle w:val="ListParagraph"/>
        <w:ind w:left="709"/>
        <w:contextualSpacing w:val="0"/>
      </w:pPr>
    </w:p>
    <w:p w14:paraId="5D97A773" w14:textId="6FE2C095" w:rsidR="00EC7E05" w:rsidRPr="00DC1A49" w:rsidRDefault="0033193E" w:rsidP="003147B8">
      <w:r w:rsidRPr="00DC1A49">
        <w:rPr>
          <w:lang w:bidi="fr-FR"/>
        </w:rPr>
        <w:t>Le Ministère propose également de modifier le règlement pour inclure une référence à l’énergie électrique dans la définition actuelle de motocyclette à vitesse limitée (MVL), permettant ainsi l’utilisation de MVL électriques.</w:t>
      </w:r>
    </w:p>
    <w:p w14:paraId="08DD884C" w14:textId="77777777" w:rsidR="0003172E" w:rsidRPr="00DC1A49" w:rsidRDefault="0003172E" w:rsidP="00EC7E05"/>
    <w:p w14:paraId="1061B94F" w14:textId="0384632E" w:rsidR="00EC7E05" w:rsidRPr="00DC1A49" w:rsidRDefault="00EC7E05" w:rsidP="00EC7E05">
      <w:r w:rsidRPr="00DC1A49">
        <w:rPr>
          <w:lang w:bidi="fr-FR"/>
        </w:rPr>
        <w:t xml:space="preserve">Actuellement, la définition de motocyclette à vitesse limitée (MVL) ne fait pas mention de l’énergie électrique.  </w:t>
      </w:r>
    </w:p>
    <w:p w14:paraId="3DA95312" w14:textId="23E4AE0F" w:rsidR="00553089" w:rsidRPr="00DC1A49" w:rsidRDefault="00553089"/>
    <w:p w14:paraId="3DCC3686" w14:textId="5E548FE4" w:rsidR="00553089" w:rsidRPr="00DC1A49" w:rsidRDefault="00553089" w:rsidP="003147B8">
      <w:pPr>
        <w:tabs>
          <w:tab w:val="left" w:pos="6105"/>
        </w:tabs>
      </w:pPr>
      <w:r w:rsidRPr="00DC1A49">
        <w:rPr>
          <w:lang w:bidi="fr-FR"/>
        </w:rPr>
        <w:tab/>
      </w:r>
    </w:p>
    <w:sectPr w:rsidR="00553089" w:rsidRPr="00DC1A49" w:rsidSect="00792AA2">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B1F8C" w14:textId="77777777" w:rsidR="00750622" w:rsidRDefault="00750622" w:rsidP="00EC7E05">
      <w:r>
        <w:separator/>
      </w:r>
    </w:p>
  </w:endnote>
  <w:endnote w:type="continuationSeparator" w:id="0">
    <w:p w14:paraId="5131E4B0" w14:textId="77777777" w:rsidR="00750622" w:rsidRDefault="00750622" w:rsidP="00EC7E05">
      <w:r>
        <w:continuationSeparator/>
      </w:r>
    </w:p>
  </w:endnote>
  <w:endnote w:type="continuationNotice" w:id="1">
    <w:p w14:paraId="7AB6F01A" w14:textId="77777777" w:rsidR="00750622" w:rsidRDefault="0075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1870" w14:textId="77777777" w:rsidR="000A38BB" w:rsidRDefault="000A3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23275"/>
      <w:docPartObj>
        <w:docPartGallery w:val="Page Numbers (Bottom of Page)"/>
        <w:docPartUnique/>
      </w:docPartObj>
    </w:sdtPr>
    <w:sdtEndPr>
      <w:rPr>
        <w:noProof/>
      </w:rPr>
    </w:sdtEndPr>
    <w:sdtContent>
      <w:p w14:paraId="707F6EDB" w14:textId="40FEA243" w:rsidR="00553089" w:rsidRDefault="00553089">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5581F5FA" w14:textId="77777777" w:rsidR="00553089" w:rsidRDefault="00553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3379" w14:textId="77777777" w:rsidR="000A38BB" w:rsidRDefault="000A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7B44" w14:textId="77777777" w:rsidR="00750622" w:rsidRDefault="00750622" w:rsidP="00EC7E05">
      <w:r>
        <w:separator/>
      </w:r>
    </w:p>
  </w:footnote>
  <w:footnote w:type="continuationSeparator" w:id="0">
    <w:p w14:paraId="1649F95D" w14:textId="77777777" w:rsidR="00750622" w:rsidRDefault="00750622" w:rsidP="00EC7E05">
      <w:r>
        <w:continuationSeparator/>
      </w:r>
    </w:p>
  </w:footnote>
  <w:footnote w:type="continuationNotice" w:id="1">
    <w:p w14:paraId="4C04F254" w14:textId="77777777" w:rsidR="00750622" w:rsidRDefault="0075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AE64" w14:textId="77777777" w:rsidR="000A38BB" w:rsidRDefault="000A3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176B" w14:textId="77777777" w:rsidR="000A38BB" w:rsidRDefault="000A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1F3C" w14:textId="77777777" w:rsidR="000A38BB" w:rsidRDefault="000A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FF4"/>
    <w:multiLevelType w:val="hybridMultilevel"/>
    <w:tmpl w:val="83C462DC"/>
    <w:lvl w:ilvl="0" w:tplc="10090011">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1B">
      <w:start w:val="1"/>
      <w:numFmt w:val="lowerRoman"/>
      <w:lvlText w:val="%3."/>
      <w:lvlJc w:val="right"/>
      <w:pPr>
        <w:ind w:left="1739" w:hanging="180"/>
      </w:pPr>
    </w:lvl>
    <w:lvl w:ilvl="3" w:tplc="10090003">
      <w:start w:val="1"/>
      <w:numFmt w:val="bullet"/>
      <w:lvlText w:val="o"/>
      <w:lvlJc w:val="left"/>
      <w:pPr>
        <w:ind w:left="2520" w:hanging="360"/>
      </w:pPr>
      <w:rPr>
        <w:rFonts w:ascii="Courier New" w:hAnsi="Courier New" w:cs="Courier New"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1E543766"/>
    <w:multiLevelType w:val="hybridMultilevel"/>
    <w:tmpl w:val="1354DE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945E0D"/>
    <w:multiLevelType w:val="hybridMultilevel"/>
    <w:tmpl w:val="A21ED1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6765CBE"/>
    <w:multiLevelType w:val="hybridMultilevel"/>
    <w:tmpl w:val="6A360AB8"/>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05"/>
    <w:rsid w:val="0000072C"/>
    <w:rsid w:val="00002DF9"/>
    <w:rsid w:val="0003172E"/>
    <w:rsid w:val="000333DC"/>
    <w:rsid w:val="00037757"/>
    <w:rsid w:val="00041F87"/>
    <w:rsid w:val="00051D38"/>
    <w:rsid w:val="000918E4"/>
    <w:rsid w:val="000A38BB"/>
    <w:rsid w:val="000F4D13"/>
    <w:rsid w:val="0011043C"/>
    <w:rsid w:val="00116906"/>
    <w:rsid w:val="00117837"/>
    <w:rsid w:val="00133BF4"/>
    <w:rsid w:val="001440DA"/>
    <w:rsid w:val="001624BD"/>
    <w:rsid w:val="00166D6E"/>
    <w:rsid w:val="001B6C85"/>
    <w:rsid w:val="001D5CE4"/>
    <w:rsid w:val="001E1594"/>
    <w:rsid w:val="001E1682"/>
    <w:rsid w:val="00201197"/>
    <w:rsid w:val="00207276"/>
    <w:rsid w:val="002367F5"/>
    <w:rsid w:val="00236F18"/>
    <w:rsid w:val="00272E33"/>
    <w:rsid w:val="002B035A"/>
    <w:rsid w:val="002C1266"/>
    <w:rsid w:val="002F14EB"/>
    <w:rsid w:val="0030731D"/>
    <w:rsid w:val="00310D0C"/>
    <w:rsid w:val="003147B8"/>
    <w:rsid w:val="00331606"/>
    <w:rsid w:val="0033193E"/>
    <w:rsid w:val="003417BE"/>
    <w:rsid w:val="00361530"/>
    <w:rsid w:val="00372ECE"/>
    <w:rsid w:val="00384BF8"/>
    <w:rsid w:val="003B2DCD"/>
    <w:rsid w:val="003F76E3"/>
    <w:rsid w:val="00403266"/>
    <w:rsid w:val="00424592"/>
    <w:rsid w:val="004724E8"/>
    <w:rsid w:val="00482C7A"/>
    <w:rsid w:val="00490CA9"/>
    <w:rsid w:val="004C6FDA"/>
    <w:rsid w:val="004F1F63"/>
    <w:rsid w:val="004F3E1B"/>
    <w:rsid w:val="00517792"/>
    <w:rsid w:val="005306DE"/>
    <w:rsid w:val="00545408"/>
    <w:rsid w:val="00551CBF"/>
    <w:rsid w:val="00553089"/>
    <w:rsid w:val="005574D8"/>
    <w:rsid w:val="005976CD"/>
    <w:rsid w:val="005B7306"/>
    <w:rsid w:val="005D055F"/>
    <w:rsid w:val="005D4095"/>
    <w:rsid w:val="005F26A8"/>
    <w:rsid w:val="005F5B63"/>
    <w:rsid w:val="005F6348"/>
    <w:rsid w:val="00614A2A"/>
    <w:rsid w:val="00621FC6"/>
    <w:rsid w:val="00630D01"/>
    <w:rsid w:val="00674313"/>
    <w:rsid w:val="00686179"/>
    <w:rsid w:val="006A5FFF"/>
    <w:rsid w:val="006C402C"/>
    <w:rsid w:val="006E2C61"/>
    <w:rsid w:val="007009F3"/>
    <w:rsid w:val="0070320E"/>
    <w:rsid w:val="00717C36"/>
    <w:rsid w:val="00750218"/>
    <w:rsid w:val="00750622"/>
    <w:rsid w:val="00792AA2"/>
    <w:rsid w:val="00794D71"/>
    <w:rsid w:val="007A0CA3"/>
    <w:rsid w:val="007A32F4"/>
    <w:rsid w:val="007B3331"/>
    <w:rsid w:val="007E0AE5"/>
    <w:rsid w:val="00876C19"/>
    <w:rsid w:val="008D2B5A"/>
    <w:rsid w:val="0091542A"/>
    <w:rsid w:val="00940B77"/>
    <w:rsid w:val="00950C30"/>
    <w:rsid w:val="00997399"/>
    <w:rsid w:val="00A02E14"/>
    <w:rsid w:val="00A11F6B"/>
    <w:rsid w:val="00A221BB"/>
    <w:rsid w:val="00A27221"/>
    <w:rsid w:val="00A54C2F"/>
    <w:rsid w:val="00A76474"/>
    <w:rsid w:val="00A90639"/>
    <w:rsid w:val="00A94E51"/>
    <w:rsid w:val="00AB1076"/>
    <w:rsid w:val="00B32DD4"/>
    <w:rsid w:val="00B50F5D"/>
    <w:rsid w:val="00B60A08"/>
    <w:rsid w:val="00B63B4C"/>
    <w:rsid w:val="00BF3EB4"/>
    <w:rsid w:val="00C011CE"/>
    <w:rsid w:val="00C10173"/>
    <w:rsid w:val="00C20488"/>
    <w:rsid w:val="00C65261"/>
    <w:rsid w:val="00C8795A"/>
    <w:rsid w:val="00C91DA8"/>
    <w:rsid w:val="00CA051D"/>
    <w:rsid w:val="00CA6849"/>
    <w:rsid w:val="00CB17BF"/>
    <w:rsid w:val="00D0113D"/>
    <w:rsid w:val="00D16B64"/>
    <w:rsid w:val="00D75BA9"/>
    <w:rsid w:val="00D94447"/>
    <w:rsid w:val="00D957A0"/>
    <w:rsid w:val="00DC1A49"/>
    <w:rsid w:val="00DD4352"/>
    <w:rsid w:val="00DE79D3"/>
    <w:rsid w:val="00E078F2"/>
    <w:rsid w:val="00E1791C"/>
    <w:rsid w:val="00E24694"/>
    <w:rsid w:val="00E2684C"/>
    <w:rsid w:val="00E351F1"/>
    <w:rsid w:val="00E41E9D"/>
    <w:rsid w:val="00E57199"/>
    <w:rsid w:val="00E61187"/>
    <w:rsid w:val="00E97BD2"/>
    <w:rsid w:val="00EA7615"/>
    <w:rsid w:val="00EC7E05"/>
    <w:rsid w:val="00ED3B7D"/>
    <w:rsid w:val="00EE65F1"/>
    <w:rsid w:val="00F02E77"/>
    <w:rsid w:val="00F17C85"/>
    <w:rsid w:val="00F245C9"/>
    <w:rsid w:val="00F41F64"/>
    <w:rsid w:val="00F425CC"/>
    <w:rsid w:val="00F66A72"/>
    <w:rsid w:val="00FD103A"/>
    <w:rsid w:val="00FE7072"/>
    <w:rsid w:val="00FF4AA4"/>
    <w:rsid w:val="4C66349D"/>
    <w:rsid w:val="551E194D"/>
    <w:rsid w:val="6EE65A6F"/>
    <w:rsid w:val="7B779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D588D"/>
  <w15:chartTrackingRefBased/>
  <w15:docId w15:val="{B7B437FE-9C69-4EB0-A5A5-DE22EA60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05"/>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7E05"/>
    <w:rPr>
      <w:rFonts w:cs="Times New Roman"/>
      <w:color w:val="0000FF"/>
      <w:u w:val="single"/>
    </w:rPr>
  </w:style>
  <w:style w:type="paragraph" w:styleId="ListParagraph">
    <w:name w:val="List Paragraph"/>
    <w:aliases w:val="Indented Paragraph,Bullet List 1,Unordered List Level 1,Lettre d'introduction,List Paragraph1,List Paragraph - bullets,BN 1,Colorful List - Accent 11"/>
    <w:basedOn w:val="Normal"/>
    <w:link w:val="ListParagraphChar"/>
    <w:uiPriority w:val="34"/>
    <w:qFormat/>
    <w:rsid w:val="00EC7E05"/>
    <w:pPr>
      <w:ind w:left="720"/>
      <w:contextualSpacing/>
    </w:pPr>
  </w:style>
  <w:style w:type="character" w:styleId="CommentReference">
    <w:name w:val="annotation reference"/>
    <w:basedOn w:val="DefaultParagraphFont"/>
    <w:uiPriority w:val="99"/>
    <w:semiHidden/>
    <w:unhideWhenUsed/>
    <w:rsid w:val="00EC7E05"/>
    <w:rPr>
      <w:sz w:val="16"/>
      <w:szCs w:val="16"/>
    </w:rPr>
  </w:style>
  <w:style w:type="paragraph" w:styleId="CommentText">
    <w:name w:val="annotation text"/>
    <w:basedOn w:val="Normal"/>
    <w:link w:val="CommentTextChar"/>
    <w:uiPriority w:val="99"/>
    <w:semiHidden/>
    <w:unhideWhenUsed/>
    <w:rsid w:val="00EC7E05"/>
    <w:rPr>
      <w:sz w:val="20"/>
      <w:szCs w:val="20"/>
    </w:rPr>
  </w:style>
  <w:style w:type="character" w:customStyle="1" w:styleId="CommentTextChar">
    <w:name w:val="Comment Text Char"/>
    <w:basedOn w:val="DefaultParagraphFont"/>
    <w:link w:val="CommentText"/>
    <w:uiPriority w:val="99"/>
    <w:semiHidden/>
    <w:rsid w:val="00EC7E05"/>
    <w:rPr>
      <w:rFonts w:ascii="Arial" w:eastAsia="Calibri" w:hAnsi="Arial" w:cs="Times New Roman"/>
      <w:sz w:val="20"/>
      <w:szCs w:val="20"/>
    </w:rPr>
  </w:style>
  <w:style w:type="character" w:customStyle="1" w:styleId="ListParagraphChar">
    <w:name w:val="List Paragraph Char"/>
    <w:aliases w:val="Indented Paragraph Char,Bullet List 1 Char,Unordered List Level 1 Char,Lettre d'introduction Char,List Paragraph1 Char,List Paragraph - bullets Char,BN 1 Char,Colorful List - Accent 11 Char"/>
    <w:link w:val="ListParagraph"/>
    <w:uiPriority w:val="34"/>
    <w:locked/>
    <w:rsid w:val="00EC7E05"/>
    <w:rPr>
      <w:rFonts w:ascii="Arial" w:eastAsia="Calibri" w:hAnsi="Arial" w:cs="Times New Roman"/>
      <w:sz w:val="24"/>
    </w:rPr>
  </w:style>
  <w:style w:type="paragraph" w:styleId="BalloonText">
    <w:name w:val="Balloon Text"/>
    <w:basedOn w:val="Normal"/>
    <w:link w:val="BalloonTextChar"/>
    <w:uiPriority w:val="99"/>
    <w:semiHidden/>
    <w:unhideWhenUsed/>
    <w:rsid w:val="00EC7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05"/>
    <w:rPr>
      <w:rFonts w:ascii="Segoe UI" w:eastAsia="Calibri" w:hAnsi="Segoe UI" w:cs="Segoe UI"/>
      <w:sz w:val="18"/>
      <w:szCs w:val="18"/>
    </w:rPr>
  </w:style>
  <w:style w:type="character" w:styleId="FollowedHyperlink">
    <w:name w:val="FollowedHyperlink"/>
    <w:basedOn w:val="DefaultParagraphFont"/>
    <w:uiPriority w:val="99"/>
    <w:semiHidden/>
    <w:unhideWhenUsed/>
    <w:rsid w:val="00EC7E05"/>
    <w:rPr>
      <w:color w:val="954F72" w:themeColor="followedHyperlink"/>
      <w:u w:val="single"/>
    </w:rPr>
  </w:style>
  <w:style w:type="paragraph" w:styleId="Header">
    <w:name w:val="header"/>
    <w:basedOn w:val="Normal"/>
    <w:link w:val="HeaderChar"/>
    <w:uiPriority w:val="99"/>
    <w:unhideWhenUsed/>
    <w:rsid w:val="005976CD"/>
    <w:pPr>
      <w:tabs>
        <w:tab w:val="center" w:pos="4680"/>
        <w:tab w:val="right" w:pos="9360"/>
      </w:tabs>
    </w:pPr>
  </w:style>
  <w:style w:type="character" w:customStyle="1" w:styleId="HeaderChar">
    <w:name w:val="Header Char"/>
    <w:basedOn w:val="DefaultParagraphFont"/>
    <w:link w:val="Header"/>
    <w:uiPriority w:val="99"/>
    <w:rsid w:val="005976CD"/>
    <w:rPr>
      <w:rFonts w:ascii="Arial" w:eastAsia="Calibri" w:hAnsi="Arial" w:cs="Times New Roman"/>
      <w:sz w:val="24"/>
    </w:rPr>
  </w:style>
  <w:style w:type="paragraph" w:styleId="Footer">
    <w:name w:val="footer"/>
    <w:basedOn w:val="Normal"/>
    <w:link w:val="FooterChar"/>
    <w:uiPriority w:val="99"/>
    <w:unhideWhenUsed/>
    <w:rsid w:val="005976CD"/>
    <w:pPr>
      <w:tabs>
        <w:tab w:val="center" w:pos="4680"/>
        <w:tab w:val="right" w:pos="9360"/>
      </w:tabs>
    </w:pPr>
  </w:style>
  <w:style w:type="character" w:customStyle="1" w:styleId="FooterChar">
    <w:name w:val="Footer Char"/>
    <w:basedOn w:val="DefaultParagraphFont"/>
    <w:link w:val="Footer"/>
    <w:uiPriority w:val="99"/>
    <w:rsid w:val="005976CD"/>
    <w:rPr>
      <w:rFonts w:ascii="Arial" w:eastAsia="Calibri" w:hAnsi="Arial" w:cs="Times New Roman"/>
      <w:sz w:val="24"/>
    </w:rPr>
  </w:style>
  <w:style w:type="paragraph" w:styleId="CommentSubject">
    <w:name w:val="annotation subject"/>
    <w:basedOn w:val="CommentText"/>
    <w:next w:val="CommentText"/>
    <w:link w:val="CommentSubjectChar"/>
    <w:uiPriority w:val="99"/>
    <w:semiHidden/>
    <w:unhideWhenUsed/>
    <w:rsid w:val="001E1682"/>
    <w:rPr>
      <w:b/>
      <w:bCs/>
    </w:rPr>
  </w:style>
  <w:style w:type="character" w:customStyle="1" w:styleId="CommentSubjectChar">
    <w:name w:val="Comment Subject Char"/>
    <w:basedOn w:val="CommentTextChar"/>
    <w:link w:val="CommentSubject"/>
    <w:uiPriority w:val="99"/>
    <w:semiHidden/>
    <w:rsid w:val="001E1682"/>
    <w:rPr>
      <w:rFonts w:ascii="Arial" w:eastAsia="Calibri" w:hAnsi="Arial" w:cs="Times New Roman"/>
      <w:b/>
      <w:bCs/>
      <w:sz w:val="20"/>
      <w:szCs w:val="20"/>
    </w:rPr>
  </w:style>
  <w:style w:type="paragraph" w:styleId="Revision">
    <w:name w:val="Revision"/>
    <w:hidden/>
    <w:uiPriority w:val="99"/>
    <w:semiHidden/>
    <w:rsid w:val="001E1682"/>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o.ontario.ca/fr/notice/019-274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ontariocanada.com/registry/view.do?language=fr&amp;postingId=3516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903E55E584B646B6590A6F73EE36E9" ma:contentTypeVersion="11" ma:contentTypeDescription="Create a new document." ma:contentTypeScope="" ma:versionID="dc71e7a394bddc483fd467c0c806df45">
  <xsd:schema xmlns:xsd="http://www.w3.org/2001/XMLSchema" xmlns:xs="http://www.w3.org/2001/XMLSchema" xmlns:p="http://schemas.microsoft.com/office/2006/metadata/properties" xmlns:ns3="0e7d5469-22a4-48e8-89b2-24d9aedccb59" targetNamespace="http://schemas.microsoft.com/office/2006/metadata/properties" ma:root="true" ma:fieldsID="ae8f4c90b7a26ad597808e213b734b58" ns3:_="">
    <xsd:import namespace="0e7d5469-22a4-48e8-89b2-24d9aedcc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d5469-22a4-48e8-89b2-24d9aedc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EC527-CB57-4659-B2CD-5BF05EBD7BBE}">
  <ds:schemaRefs>
    <ds:schemaRef ds:uri="http://schemas.microsoft.com/sharepoint/v3/contenttype/forms"/>
  </ds:schemaRefs>
</ds:datastoreItem>
</file>

<file path=customXml/itemProps2.xml><?xml version="1.0" encoding="utf-8"?>
<ds:datastoreItem xmlns:ds="http://schemas.openxmlformats.org/officeDocument/2006/customXml" ds:itemID="{35ECC392-A3DB-4FC9-B125-AF9250C8C87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0e7d5469-22a4-48e8-89b2-24d9aedccb59"/>
    <ds:schemaRef ds:uri="http://www.w3.org/XML/1998/namespace"/>
  </ds:schemaRefs>
</ds:datastoreItem>
</file>

<file path=customXml/itemProps3.xml><?xml version="1.0" encoding="utf-8"?>
<ds:datastoreItem xmlns:ds="http://schemas.openxmlformats.org/officeDocument/2006/customXml" ds:itemID="{6F6CF628-C1A6-4CEE-B0DF-D0E17E53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d5469-22a4-48e8-89b2-24d9aedcc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RRP Summary E-bikes</vt:lpstr>
      <vt:lpstr>RRP Summary E-bikes</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RRP Summary E-bikes</dc:title>
  <dc:subject/>
  <dc:creator>Jerome</dc:creator>
  <cp:keywords/>
  <dc:description/>
  <cp:lastModifiedBy>Downard, Katerina (MTO)</cp:lastModifiedBy>
  <cp:revision>2</cp:revision>
  <dcterms:created xsi:type="dcterms:W3CDTF">2021-05-13T13:02:00Z</dcterms:created>
  <dcterms:modified xsi:type="dcterms:W3CDTF">2021-05-13T13:02:00Z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Jerome.Brideau@ontario.ca</vt:lpwstr>
  </property>
  <property fmtid="{D5CDD505-2E9C-101B-9397-08002B2CF9AE}" pid="5" name="MSIP_Label_034a106e-6316-442c-ad35-738afd673d2b_SetDate">
    <vt:lpwstr>2021-03-30T12:35:40.1650197Z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e9d351c0-4ef9-4e07-a326-c7857bd72ef7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0x01010098903E55E584B646B6590A6F73EE36E9</vt:lpwstr>
  </property>
  <property fmtid="{D5CDD505-2E9C-101B-9397-08002B2CF9AE}" pid="12" name="_dlc_DocIdItemGuid">
    <vt:lpwstr>bded0391-43c0-4fc1-a7ff-2f158bc91869</vt:lpwstr>
  </property>
</Properties>
</file>