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C1D0" w14:textId="77777777" w:rsidR="00084BA0" w:rsidRDefault="00BB3992" w:rsidP="00725A66">
      <w:pPr>
        <w:jc w:val="right"/>
        <w:rPr>
          <w:b/>
          <w:sz w:val="28"/>
          <w:szCs w:val="28"/>
        </w:rPr>
      </w:pPr>
      <w:r>
        <w:rPr>
          <w:b/>
          <w:sz w:val="28"/>
          <w:szCs w:val="28"/>
        </w:rPr>
        <w:t xml:space="preserve">                                          </w:t>
      </w:r>
      <w:r w:rsidR="00827661">
        <w:rPr>
          <w:b/>
          <w:sz w:val="28"/>
          <w:szCs w:val="28"/>
        </w:rPr>
        <w:t xml:space="preserve"> </w:t>
      </w:r>
    </w:p>
    <w:p w14:paraId="7F7591EE" w14:textId="688949EA" w:rsidR="00827661" w:rsidRPr="0090748B" w:rsidRDefault="00827661" w:rsidP="00A6336D">
      <w:pPr>
        <w:jc w:val="right"/>
        <w:rPr>
          <w:rFonts w:ascii="Arial" w:hAnsi="Arial" w:cs="Arial"/>
          <w:b/>
          <w:sz w:val="28"/>
          <w:szCs w:val="28"/>
        </w:rPr>
      </w:pPr>
      <w:r w:rsidRPr="0090748B">
        <w:rPr>
          <w:rFonts w:ascii="Arial" w:hAnsi="Arial" w:cs="Arial"/>
          <w:b/>
          <w:sz w:val="28"/>
          <w:szCs w:val="28"/>
        </w:rPr>
        <w:t>Ministry of Mines</w:t>
      </w:r>
    </w:p>
    <w:p w14:paraId="5C6C5770" w14:textId="6C82CFD9" w:rsidR="00827661" w:rsidRDefault="00827661" w:rsidP="00115D8F">
      <w:pPr>
        <w:rPr>
          <w:rFonts w:ascii="Arial" w:hAnsi="Arial" w:cs="Arial"/>
          <w:b/>
          <w:sz w:val="48"/>
          <w:szCs w:val="48"/>
        </w:rPr>
      </w:pPr>
    </w:p>
    <w:p w14:paraId="716CAED1" w14:textId="77777777" w:rsidR="0090748B" w:rsidRPr="0090748B" w:rsidRDefault="0090748B" w:rsidP="00115D8F">
      <w:pPr>
        <w:rPr>
          <w:rFonts w:ascii="Arial" w:hAnsi="Arial" w:cs="Arial"/>
          <w:b/>
          <w:sz w:val="48"/>
          <w:szCs w:val="48"/>
        </w:rPr>
      </w:pPr>
    </w:p>
    <w:p w14:paraId="436346D1" w14:textId="5A4EF0F8" w:rsidR="00827661" w:rsidRPr="0090748B" w:rsidRDefault="00827661" w:rsidP="00A6336D">
      <w:pPr>
        <w:jc w:val="right"/>
        <w:rPr>
          <w:rFonts w:ascii="Arial" w:hAnsi="Arial" w:cs="Arial"/>
          <w:b/>
          <w:sz w:val="48"/>
          <w:szCs w:val="48"/>
          <w:u w:val="single"/>
        </w:rPr>
      </w:pPr>
      <w:r w:rsidRPr="0090748B">
        <w:rPr>
          <w:rFonts w:ascii="Arial" w:hAnsi="Arial" w:cs="Arial"/>
          <w:b/>
          <w:sz w:val="48"/>
          <w:szCs w:val="48"/>
        </w:rPr>
        <w:t xml:space="preserve">Assessment Work </w:t>
      </w:r>
      <w:r w:rsidR="00946BEC" w:rsidRPr="0090748B">
        <w:rPr>
          <w:rFonts w:ascii="Arial" w:hAnsi="Arial" w:cs="Arial"/>
          <w:b/>
          <w:sz w:val="48"/>
          <w:szCs w:val="48"/>
        </w:rPr>
        <w:t>- Costs</w:t>
      </w:r>
    </w:p>
    <w:p w14:paraId="52A0A5AD" w14:textId="0DA8724F" w:rsidR="00827661" w:rsidRPr="0090748B" w:rsidRDefault="006B21A6" w:rsidP="00115D8F">
      <w:pPr>
        <w:rPr>
          <w:rFonts w:ascii="Arial" w:hAnsi="Arial" w:cs="Arial"/>
        </w:rPr>
      </w:pPr>
      <w:r w:rsidRPr="0090748B">
        <w:rPr>
          <w:rFonts w:ascii="Arial" w:hAnsi="Arial" w:cs="Arial"/>
        </w:rPr>
        <w:t xml:space="preserve"> </w:t>
      </w:r>
    </w:p>
    <w:p w14:paraId="7800D14F" w14:textId="77777777" w:rsidR="00827661" w:rsidRPr="0090748B" w:rsidRDefault="00827661" w:rsidP="00115D8F">
      <w:pPr>
        <w:rPr>
          <w:rFonts w:ascii="Arial" w:hAnsi="Arial" w:cs="Arial"/>
        </w:rPr>
      </w:pPr>
    </w:p>
    <w:p w14:paraId="526AC061" w14:textId="77777777" w:rsidR="00827661" w:rsidRPr="0090748B" w:rsidRDefault="00827661" w:rsidP="00115D8F">
      <w:pPr>
        <w:rPr>
          <w:rFonts w:ascii="Arial" w:hAnsi="Arial" w:cs="Arial"/>
        </w:rPr>
      </w:pPr>
    </w:p>
    <w:p w14:paraId="64632CAB" w14:textId="77777777" w:rsidR="00827661" w:rsidRPr="0090748B" w:rsidRDefault="00827661" w:rsidP="00115D8F">
      <w:pPr>
        <w:rPr>
          <w:rFonts w:ascii="Arial" w:hAnsi="Arial" w:cs="Arial"/>
        </w:rPr>
      </w:pPr>
    </w:p>
    <w:p w14:paraId="4BB57762" w14:textId="77777777" w:rsidR="00827661" w:rsidRPr="0090748B" w:rsidRDefault="00827661" w:rsidP="00115D8F">
      <w:pPr>
        <w:rPr>
          <w:rFonts w:ascii="Arial" w:hAnsi="Arial" w:cs="Arial"/>
        </w:rPr>
      </w:pPr>
    </w:p>
    <w:p w14:paraId="0BB1CD96" w14:textId="6F515AC1" w:rsidR="00827661" w:rsidRDefault="00827661" w:rsidP="00115D8F">
      <w:pPr>
        <w:rPr>
          <w:rFonts w:ascii="Arial" w:hAnsi="Arial" w:cs="Arial"/>
        </w:rPr>
      </w:pPr>
    </w:p>
    <w:p w14:paraId="1F139AF2" w14:textId="4E2C0111" w:rsidR="0090748B" w:rsidRDefault="0090748B" w:rsidP="00115D8F">
      <w:pPr>
        <w:rPr>
          <w:rFonts w:ascii="Arial" w:hAnsi="Arial" w:cs="Arial"/>
        </w:rPr>
      </w:pPr>
    </w:p>
    <w:p w14:paraId="0931CA23" w14:textId="562455D7" w:rsidR="0090748B" w:rsidRDefault="0090748B" w:rsidP="00115D8F">
      <w:pPr>
        <w:rPr>
          <w:rFonts w:ascii="Arial" w:hAnsi="Arial" w:cs="Arial"/>
        </w:rPr>
      </w:pPr>
    </w:p>
    <w:p w14:paraId="4AFDEAA1" w14:textId="0A1EEDF2" w:rsidR="0090748B" w:rsidRDefault="0090748B" w:rsidP="00115D8F">
      <w:pPr>
        <w:rPr>
          <w:rFonts w:ascii="Arial" w:hAnsi="Arial" w:cs="Arial"/>
        </w:rPr>
      </w:pPr>
    </w:p>
    <w:p w14:paraId="5F9B0D04" w14:textId="5A4F43D1" w:rsidR="0090748B" w:rsidRDefault="0090748B" w:rsidP="00115D8F">
      <w:pPr>
        <w:rPr>
          <w:rFonts w:ascii="Arial" w:hAnsi="Arial" w:cs="Arial"/>
        </w:rPr>
      </w:pPr>
    </w:p>
    <w:p w14:paraId="00121281" w14:textId="332E897A" w:rsidR="001F0850" w:rsidRDefault="00AB0CB5" w:rsidP="001F0850">
      <w:pPr>
        <w:ind w:left="720" w:firstLine="4099"/>
        <w:contextualSpacing/>
        <w:jc w:val="right"/>
        <w:rPr>
          <w:rFonts w:ascii="Arial" w:eastAsia="Calibri" w:hAnsi="Arial" w:cs="Arial"/>
          <w:sz w:val="28"/>
          <w:szCs w:val="28"/>
        </w:rPr>
      </w:pPr>
      <w:r w:rsidRPr="00C07382">
        <w:rPr>
          <w:rFonts w:ascii="Times New Roman" w:eastAsia="Times New Roman" w:hAnsi="Times New Roman" w:cs="Times New Roman"/>
          <w:noProof/>
          <w:sz w:val="20"/>
          <w:szCs w:val="20"/>
          <w:lang w:val="en-GB"/>
        </w:rPr>
        <w:drawing>
          <wp:inline distT="0" distB="0" distL="0" distR="0" wp14:anchorId="1B5CEC8F" wp14:editId="56EBD841">
            <wp:extent cx="1817370"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7370" cy="459740"/>
                    </a:xfrm>
                    <a:prstGeom prst="rect">
                      <a:avLst/>
                    </a:prstGeom>
                    <a:noFill/>
                    <a:ln>
                      <a:noFill/>
                    </a:ln>
                  </pic:spPr>
                </pic:pic>
              </a:graphicData>
            </a:graphic>
          </wp:inline>
        </w:drawing>
      </w:r>
    </w:p>
    <w:p w14:paraId="0A138908" w14:textId="77777777" w:rsidR="001F0850" w:rsidRDefault="001F0850" w:rsidP="001F0850">
      <w:pPr>
        <w:ind w:left="720" w:firstLine="4099"/>
        <w:contextualSpacing/>
        <w:jc w:val="right"/>
        <w:rPr>
          <w:rFonts w:ascii="Arial" w:eastAsia="Calibri" w:hAnsi="Arial" w:cs="Arial"/>
          <w:sz w:val="28"/>
          <w:szCs w:val="28"/>
        </w:rPr>
      </w:pPr>
    </w:p>
    <w:p w14:paraId="74871C65" w14:textId="505C902A" w:rsidR="001F0850" w:rsidRPr="0090748B" w:rsidRDefault="001F0850" w:rsidP="001F0850">
      <w:pPr>
        <w:ind w:left="720" w:firstLine="4099"/>
        <w:contextualSpacing/>
        <w:jc w:val="right"/>
        <w:rPr>
          <w:rFonts w:ascii="Arial" w:eastAsia="Calibri" w:hAnsi="Arial" w:cs="Arial"/>
          <w:sz w:val="28"/>
          <w:szCs w:val="28"/>
        </w:rPr>
      </w:pPr>
      <w:r w:rsidRPr="0090748B">
        <w:rPr>
          <w:rFonts w:ascii="Arial" w:eastAsia="Calibri" w:hAnsi="Arial" w:cs="Arial"/>
          <w:sz w:val="28"/>
          <w:szCs w:val="28"/>
        </w:rPr>
        <w:t>Mining Lands Section</w:t>
      </w:r>
    </w:p>
    <w:p w14:paraId="7E5957E2" w14:textId="323E5B79" w:rsidR="001F0850" w:rsidRPr="0090748B" w:rsidRDefault="00D16874" w:rsidP="001F0850">
      <w:pPr>
        <w:spacing w:after="0"/>
        <w:ind w:left="720" w:firstLine="4099"/>
        <w:contextualSpacing/>
        <w:jc w:val="right"/>
        <w:rPr>
          <w:rFonts w:ascii="Arial" w:eastAsia="Calibri" w:hAnsi="Arial" w:cs="Arial"/>
          <w:sz w:val="28"/>
          <w:szCs w:val="28"/>
        </w:rPr>
      </w:pPr>
      <w:r>
        <w:rPr>
          <w:rFonts w:ascii="Arial" w:eastAsia="Calibri" w:hAnsi="Arial" w:cs="Arial"/>
          <w:sz w:val="28"/>
          <w:szCs w:val="28"/>
          <w:lang w:val="frc-Latn"/>
        </w:rPr>
        <w:t xml:space="preserve"> </w:t>
      </w:r>
      <w:r w:rsidR="001F0850" w:rsidRPr="0090748B">
        <w:rPr>
          <w:rFonts w:ascii="Arial" w:eastAsia="Calibri" w:hAnsi="Arial" w:cs="Arial"/>
          <w:sz w:val="28"/>
          <w:szCs w:val="28"/>
        </w:rPr>
        <w:t xml:space="preserve">Policy Updated: </w:t>
      </w:r>
      <w:r>
        <w:rPr>
          <w:rFonts w:ascii="Arial" w:eastAsia="Calibri" w:hAnsi="Arial" w:cs="Arial"/>
          <w:sz w:val="28"/>
          <w:szCs w:val="28"/>
          <w:lang w:val="frc-Latn"/>
        </w:rPr>
        <w:t>July 2022</w:t>
      </w:r>
      <w:r w:rsidR="001F0850" w:rsidRPr="0090748B">
        <w:rPr>
          <w:rFonts w:ascii="Arial" w:eastAsia="Calibri" w:hAnsi="Arial" w:cs="Arial"/>
          <w:sz w:val="28"/>
          <w:szCs w:val="28"/>
        </w:rPr>
        <w:t xml:space="preserve"> </w:t>
      </w:r>
    </w:p>
    <w:p w14:paraId="7EAAABA0" w14:textId="796561D5" w:rsidR="001F0850" w:rsidRDefault="001F0850" w:rsidP="00115D8F">
      <w:pPr>
        <w:rPr>
          <w:rFonts w:ascii="Arial" w:hAnsi="Arial" w:cs="Arial"/>
        </w:rPr>
      </w:pPr>
    </w:p>
    <w:p w14:paraId="4167310C" w14:textId="2ED17F30" w:rsidR="00FB6A9E" w:rsidRDefault="00FB6A9E" w:rsidP="00115D8F">
      <w:pPr>
        <w:rPr>
          <w:rFonts w:ascii="Arial" w:hAnsi="Arial" w:cs="Arial"/>
        </w:rPr>
      </w:pPr>
    </w:p>
    <w:p w14:paraId="36092882" w14:textId="1863D56D" w:rsidR="00FB6A9E" w:rsidRDefault="00FB6A9E" w:rsidP="00115D8F">
      <w:pPr>
        <w:rPr>
          <w:rFonts w:ascii="Arial" w:hAnsi="Arial" w:cs="Arial"/>
        </w:rPr>
      </w:pPr>
    </w:p>
    <w:p w14:paraId="48FF740A" w14:textId="77777777" w:rsidR="00FB6A9E" w:rsidRPr="0090748B" w:rsidRDefault="00FB6A9E" w:rsidP="00115D8F">
      <w:pPr>
        <w:rPr>
          <w:rFonts w:ascii="Arial" w:hAnsi="Arial" w:cs="Arial"/>
        </w:rPr>
      </w:pPr>
    </w:p>
    <w:sdt>
      <w:sdtPr>
        <w:rPr>
          <w:rFonts w:ascii="Arial" w:hAnsi="Arial" w:cs="Arial"/>
          <w:bCs/>
          <w:sz w:val="24"/>
          <w:szCs w:val="24"/>
        </w:rPr>
        <w:id w:val="-17550306"/>
        <w:docPartObj>
          <w:docPartGallery w:val="Table of Contents"/>
          <w:docPartUnique/>
        </w:docPartObj>
      </w:sdtPr>
      <w:sdtEndPr>
        <w:rPr>
          <w:bCs w:val="0"/>
          <w:noProof/>
        </w:rPr>
      </w:sdtEndPr>
      <w:sdtContent>
        <w:p w14:paraId="6BC27498" w14:textId="77777777" w:rsidR="00D16874" w:rsidRDefault="00D16874" w:rsidP="00115D8F">
          <w:pPr>
            <w:rPr>
              <w:rFonts w:ascii="Arial" w:hAnsi="Arial" w:cs="Arial"/>
              <w:bCs/>
              <w:sz w:val="24"/>
              <w:szCs w:val="24"/>
            </w:rPr>
          </w:pPr>
        </w:p>
        <w:p w14:paraId="5D280AB3" w14:textId="1D47EFAD" w:rsidR="00827661" w:rsidRPr="001E6DFA" w:rsidRDefault="00827661" w:rsidP="00115D8F">
          <w:pPr>
            <w:rPr>
              <w:rFonts w:ascii="Arial" w:hAnsi="Arial" w:cs="Arial"/>
              <w:b/>
              <w:bCs/>
              <w:sz w:val="28"/>
              <w:szCs w:val="28"/>
            </w:rPr>
          </w:pPr>
          <w:r w:rsidRPr="001E6DFA">
            <w:rPr>
              <w:rFonts w:ascii="Arial" w:hAnsi="Arial" w:cs="Arial"/>
              <w:b/>
              <w:bCs/>
              <w:sz w:val="28"/>
              <w:szCs w:val="28"/>
            </w:rPr>
            <w:lastRenderedPageBreak/>
            <w:t>Table of Contents</w:t>
          </w:r>
        </w:p>
        <w:p w14:paraId="0CF52853" w14:textId="24F610A1" w:rsidR="00A90AFE" w:rsidRDefault="00827661">
          <w:pPr>
            <w:pStyle w:val="TOC2"/>
            <w:tabs>
              <w:tab w:val="right" w:leader="dot" w:pos="9350"/>
            </w:tabs>
            <w:rPr>
              <w:rFonts w:eastAsiaTheme="minorEastAsia"/>
              <w:noProof/>
              <w:lang w:eastAsia="en-CA"/>
            </w:rPr>
          </w:pPr>
          <w:r w:rsidRPr="0090748B">
            <w:rPr>
              <w:rFonts w:ascii="Arial" w:hAnsi="Arial" w:cs="Arial"/>
              <w:sz w:val="24"/>
              <w:szCs w:val="24"/>
            </w:rPr>
            <w:fldChar w:fldCharType="begin"/>
          </w:r>
          <w:r w:rsidRPr="0090748B">
            <w:rPr>
              <w:rFonts w:ascii="Arial" w:hAnsi="Arial" w:cs="Arial"/>
              <w:sz w:val="24"/>
              <w:szCs w:val="24"/>
            </w:rPr>
            <w:instrText xml:space="preserve"> TOC \o "1-3" \h \z \u </w:instrText>
          </w:r>
          <w:r w:rsidRPr="0090748B">
            <w:rPr>
              <w:rFonts w:ascii="Arial" w:hAnsi="Arial" w:cs="Arial"/>
              <w:sz w:val="24"/>
              <w:szCs w:val="24"/>
            </w:rPr>
            <w:fldChar w:fldCharType="separate"/>
          </w:r>
          <w:hyperlink w:anchor="_Toc92362927" w:history="1">
            <w:r w:rsidR="00A90AFE" w:rsidRPr="002F147F">
              <w:rPr>
                <w:rStyle w:val="Hyperlink"/>
                <w:noProof/>
              </w:rPr>
              <w:t>Purpose</w:t>
            </w:r>
            <w:r w:rsidR="00A90AFE">
              <w:rPr>
                <w:noProof/>
                <w:webHidden/>
              </w:rPr>
              <w:tab/>
            </w:r>
            <w:r w:rsidR="00A90AFE">
              <w:rPr>
                <w:noProof/>
                <w:webHidden/>
              </w:rPr>
              <w:fldChar w:fldCharType="begin"/>
            </w:r>
            <w:r w:rsidR="00A90AFE">
              <w:rPr>
                <w:noProof/>
                <w:webHidden/>
              </w:rPr>
              <w:instrText xml:space="preserve"> PAGEREF _Toc92362927 \h </w:instrText>
            </w:r>
            <w:r w:rsidR="00A90AFE">
              <w:rPr>
                <w:noProof/>
                <w:webHidden/>
              </w:rPr>
            </w:r>
            <w:r w:rsidR="00A90AFE">
              <w:rPr>
                <w:noProof/>
                <w:webHidden/>
              </w:rPr>
              <w:fldChar w:fldCharType="separate"/>
            </w:r>
            <w:r w:rsidR="00A90AFE">
              <w:rPr>
                <w:noProof/>
                <w:webHidden/>
              </w:rPr>
              <w:t>4</w:t>
            </w:r>
            <w:r w:rsidR="00A90AFE">
              <w:rPr>
                <w:noProof/>
                <w:webHidden/>
              </w:rPr>
              <w:fldChar w:fldCharType="end"/>
            </w:r>
          </w:hyperlink>
        </w:p>
        <w:p w14:paraId="3418A0D7" w14:textId="05CCE695" w:rsidR="00A90AFE" w:rsidRDefault="00D16874">
          <w:pPr>
            <w:pStyle w:val="TOC2"/>
            <w:tabs>
              <w:tab w:val="right" w:leader="dot" w:pos="9350"/>
            </w:tabs>
            <w:rPr>
              <w:rFonts w:eastAsiaTheme="minorEastAsia"/>
              <w:noProof/>
              <w:lang w:eastAsia="en-CA"/>
            </w:rPr>
          </w:pPr>
          <w:hyperlink w:anchor="_Toc92362928" w:history="1">
            <w:r w:rsidR="00A90AFE" w:rsidRPr="002F147F">
              <w:rPr>
                <w:rStyle w:val="Hyperlink"/>
                <w:noProof/>
                <w:lang w:val="en" w:eastAsia="en-CA"/>
              </w:rPr>
              <w:t>Background</w:t>
            </w:r>
            <w:r w:rsidR="00A90AFE">
              <w:rPr>
                <w:noProof/>
                <w:webHidden/>
              </w:rPr>
              <w:tab/>
            </w:r>
            <w:r w:rsidR="00A90AFE">
              <w:rPr>
                <w:noProof/>
                <w:webHidden/>
              </w:rPr>
              <w:fldChar w:fldCharType="begin"/>
            </w:r>
            <w:r w:rsidR="00A90AFE">
              <w:rPr>
                <w:noProof/>
                <w:webHidden/>
              </w:rPr>
              <w:instrText xml:space="preserve"> PAGEREF _Toc92362928 \h </w:instrText>
            </w:r>
            <w:r w:rsidR="00A90AFE">
              <w:rPr>
                <w:noProof/>
                <w:webHidden/>
              </w:rPr>
            </w:r>
            <w:r w:rsidR="00A90AFE">
              <w:rPr>
                <w:noProof/>
                <w:webHidden/>
              </w:rPr>
              <w:fldChar w:fldCharType="separate"/>
            </w:r>
            <w:r w:rsidR="00A90AFE">
              <w:rPr>
                <w:noProof/>
                <w:webHidden/>
              </w:rPr>
              <w:t>4</w:t>
            </w:r>
            <w:r w:rsidR="00A90AFE">
              <w:rPr>
                <w:noProof/>
                <w:webHidden/>
              </w:rPr>
              <w:fldChar w:fldCharType="end"/>
            </w:r>
          </w:hyperlink>
        </w:p>
        <w:p w14:paraId="2FDF23C9" w14:textId="4CF36111" w:rsidR="00A90AFE" w:rsidRDefault="00D16874">
          <w:pPr>
            <w:pStyle w:val="TOC2"/>
            <w:tabs>
              <w:tab w:val="right" w:leader="dot" w:pos="9350"/>
            </w:tabs>
            <w:rPr>
              <w:rFonts w:eastAsiaTheme="minorEastAsia"/>
              <w:noProof/>
              <w:lang w:eastAsia="en-CA"/>
            </w:rPr>
          </w:pPr>
          <w:hyperlink w:anchor="_Toc92362929" w:history="1">
            <w:r w:rsidR="00A90AFE" w:rsidRPr="002F147F">
              <w:rPr>
                <w:rStyle w:val="Hyperlink"/>
                <w:noProof/>
                <w:lang w:val="en" w:eastAsia="en-CA"/>
              </w:rPr>
              <w:t>Costs and Expenses</w:t>
            </w:r>
            <w:r w:rsidR="00A90AFE">
              <w:rPr>
                <w:noProof/>
                <w:webHidden/>
              </w:rPr>
              <w:tab/>
            </w:r>
            <w:r w:rsidR="00A90AFE">
              <w:rPr>
                <w:noProof/>
                <w:webHidden/>
              </w:rPr>
              <w:fldChar w:fldCharType="begin"/>
            </w:r>
            <w:r w:rsidR="00A90AFE">
              <w:rPr>
                <w:noProof/>
                <w:webHidden/>
              </w:rPr>
              <w:instrText xml:space="preserve"> PAGEREF _Toc92362929 \h </w:instrText>
            </w:r>
            <w:r w:rsidR="00A90AFE">
              <w:rPr>
                <w:noProof/>
                <w:webHidden/>
              </w:rPr>
            </w:r>
            <w:r w:rsidR="00A90AFE">
              <w:rPr>
                <w:noProof/>
                <w:webHidden/>
              </w:rPr>
              <w:fldChar w:fldCharType="separate"/>
            </w:r>
            <w:r w:rsidR="00A90AFE">
              <w:rPr>
                <w:noProof/>
                <w:webHidden/>
              </w:rPr>
              <w:t>4</w:t>
            </w:r>
            <w:r w:rsidR="00A90AFE">
              <w:rPr>
                <w:noProof/>
                <w:webHidden/>
              </w:rPr>
              <w:fldChar w:fldCharType="end"/>
            </w:r>
          </w:hyperlink>
        </w:p>
        <w:p w14:paraId="1E6C9B08" w14:textId="518DF5BC" w:rsidR="00A90AFE" w:rsidRDefault="00D16874">
          <w:pPr>
            <w:pStyle w:val="TOC2"/>
            <w:tabs>
              <w:tab w:val="right" w:leader="dot" w:pos="9350"/>
            </w:tabs>
            <w:rPr>
              <w:rFonts w:eastAsiaTheme="minorEastAsia"/>
              <w:noProof/>
              <w:lang w:eastAsia="en-CA"/>
            </w:rPr>
          </w:pPr>
          <w:hyperlink w:anchor="_Toc92362930" w:history="1">
            <w:r w:rsidR="00A90AFE" w:rsidRPr="002F147F">
              <w:rPr>
                <w:rStyle w:val="Hyperlink"/>
                <w:noProof/>
              </w:rPr>
              <w:t>Labour Costs and Field Supervision Costs</w:t>
            </w:r>
            <w:r w:rsidR="00A90AFE">
              <w:rPr>
                <w:noProof/>
                <w:webHidden/>
              </w:rPr>
              <w:tab/>
            </w:r>
            <w:r w:rsidR="00A90AFE">
              <w:rPr>
                <w:noProof/>
                <w:webHidden/>
              </w:rPr>
              <w:fldChar w:fldCharType="begin"/>
            </w:r>
            <w:r w:rsidR="00A90AFE">
              <w:rPr>
                <w:noProof/>
                <w:webHidden/>
              </w:rPr>
              <w:instrText xml:space="preserve"> PAGEREF _Toc92362930 \h </w:instrText>
            </w:r>
            <w:r w:rsidR="00A90AFE">
              <w:rPr>
                <w:noProof/>
                <w:webHidden/>
              </w:rPr>
            </w:r>
            <w:r w:rsidR="00A90AFE">
              <w:rPr>
                <w:noProof/>
                <w:webHidden/>
              </w:rPr>
              <w:fldChar w:fldCharType="separate"/>
            </w:r>
            <w:r w:rsidR="00A90AFE">
              <w:rPr>
                <w:noProof/>
                <w:webHidden/>
              </w:rPr>
              <w:t>5</w:t>
            </w:r>
            <w:r w:rsidR="00A90AFE">
              <w:rPr>
                <w:noProof/>
                <w:webHidden/>
              </w:rPr>
              <w:fldChar w:fldCharType="end"/>
            </w:r>
          </w:hyperlink>
        </w:p>
        <w:p w14:paraId="4784408C" w14:textId="747DCA94" w:rsidR="00A90AFE" w:rsidRDefault="00D16874">
          <w:pPr>
            <w:pStyle w:val="TOC2"/>
            <w:tabs>
              <w:tab w:val="right" w:leader="dot" w:pos="9350"/>
            </w:tabs>
            <w:rPr>
              <w:rFonts w:eastAsiaTheme="minorEastAsia"/>
              <w:noProof/>
              <w:lang w:eastAsia="en-CA"/>
            </w:rPr>
          </w:pPr>
          <w:hyperlink w:anchor="_Toc92362931" w:history="1">
            <w:r w:rsidR="00A90AFE" w:rsidRPr="002F147F">
              <w:rPr>
                <w:rStyle w:val="Hyperlink"/>
                <w:noProof/>
                <w:lang w:val="en" w:eastAsia="en-CA"/>
              </w:rPr>
              <w:t>Fees for Contractors and Consultants</w:t>
            </w:r>
            <w:r w:rsidR="00A90AFE">
              <w:rPr>
                <w:noProof/>
                <w:webHidden/>
              </w:rPr>
              <w:tab/>
            </w:r>
            <w:r w:rsidR="00A90AFE">
              <w:rPr>
                <w:noProof/>
                <w:webHidden/>
              </w:rPr>
              <w:fldChar w:fldCharType="begin"/>
            </w:r>
            <w:r w:rsidR="00A90AFE">
              <w:rPr>
                <w:noProof/>
                <w:webHidden/>
              </w:rPr>
              <w:instrText xml:space="preserve"> PAGEREF _Toc92362931 \h </w:instrText>
            </w:r>
            <w:r w:rsidR="00A90AFE">
              <w:rPr>
                <w:noProof/>
                <w:webHidden/>
              </w:rPr>
            </w:r>
            <w:r w:rsidR="00A90AFE">
              <w:rPr>
                <w:noProof/>
                <w:webHidden/>
              </w:rPr>
              <w:fldChar w:fldCharType="separate"/>
            </w:r>
            <w:r w:rsidR="00A90AFE">
              <w:rPr>
                <w:noProof/>
                <w:webHidden/>
              </w:rPr>
              <w:t>5</w:t>
            </w:r>
            <w:r w:rsidR="00A90AFE">
              <w:rPr>
                <w:noProof/>
                <w:webHidden/>
              </w:rPr>
              <w:fldChar w:fldCharType="end"/>
            </w:r>
          </w:hyperlink>
        </w:p>
        <w:p w14:paraId="37AD0F01" w14:textId="32B8610D" w:rsidR="00A90AFE" w:rsidRDefault="00D16874">
          <w:pPr>
            <w:pStyle w:val="TOC2"/>
            <w:tabs>
              <w:tab w:val="right" w:leader="dot" w:pos="9350"/>
            </w:tabs>
            <w:rPr>
              <w:rFonts w:eastAsiaTheme="minorEastAsia"/>
              <w:noProof/>
              <w:lang w:eastAsia="en-CA"/>
            </w:rPr>
          </w:pPr>
          <w:hyperlink w:anchor="_Toc92362932" w:history="1">
            <w:r w:rsidR="00A90AFE" w:rsidRPr="002F147F">
              <w:rPr>
                <w:rStyle w:val="Hyperlink"/>
                <w:noProof/>
                <w:lang w:val="en" w:eastAsia="en-CA"/>
              </w:rPr>
              <w:t>Cost of Supplies Consumed and Equipment Rental</w:t>
            </w:r>
            <w:r w:rsidR="00A90AFE">
              <w:rPr>
                <w:noProof/>
                <w:webHidden/>
              </w:rPr>
              <w:tab/>
            </w:r>
            <w:r w:rsidR="00A90AFE">
              <w:rPr>
                <w:noProof/>
                <w:webHidden/>
              </w:rPr>
              <w:fldChar w:fldCharType="begin"/>
            </w:r>
            <w:r w:rsidR="00A90AFE">
              <w:rPr>
                <w:noProof/>
                <w:webHidden/>
              </w:rPr>
              <w:instrText xml:space="preserve"> PAGEREF _Toc92362932 \h </w:instrText>
            </w:r>
            <w:r w:rsidR="00A90AFE">
              <w:rPr>
                <w:noProof/>
                <w:webHidden/>
              </w:rPr>
            </w:r>
            <w:r w:rsidR="00A90AFE">
              <w:rPr>
                <w:noProof/>
                <w:webHidden/>
              </w:rPr>
              <w:fldChar w:fldCharType="separate"/>
            </w:r>
            <w:r w:rsidR="00A90AFE">
              <w:rPr>
                <w:noProof/>
                <w:webHidden/>
              </w:rPr>
              <w:t>6</w:t>
            </w:r>
            <w:r w:rsidR="00A90AFE">
              <w:rPr>
                <w:noProof/>
                <w:webHidden/>
              </w:rPr>
              <w:fldChar w:fldCharType="end"/>
            </w:r>
          </w:hyperlink>
        </w:p>
        <w:p w14:paraId="05257288" w14:textId="7B8D0152" w:rsidR="00A90AFE" w:rsidRDefault="00D16874">
          <w:pPr>
            <w:pStyle w:val="TOC2"/>
            <w:tabs>
              <w:tab w:val="right" w:leader="dot" w:pos="9350"/>
            </w:tabs>
            <w:rPr>
              <w:rFonts w:eastAsiaTheme="minorEastAsia"/>
              <w:noProof/>
              <w:lang w:eastAsia="en-CA"/>
            </w:rPr>
          </w:pPr>
          <w:hyperlink w:anchor="_Toc92362933" w:history="1">
            <w:r w:rsidR="00A90AFE" w:rsidRPr="002F147F">
              <w:rPr>
                <w:rStyle w:val="Hyperlink"/>
                <w:noProof/>
                <w:lang w:val="en" w:eastAsia="en-CA"/>
              </w:rPr>
              <w:t>Cost of Food and Lodging</w:t>
            </w:r>
            <w:r w:rsidR="00A90AFE">
              <w:rPr>
                <w:noProof/>
                <w:webHidden/>
              </w:rPr>
              <w:tab/>
            </w:r>
            <w:r w:rsidR="00A90AFE">
              <w:rPr>
                <w:noProof/>
                <w:webHidden/>
              </w:rPr>
              <w:fldChar w:fldCharType="begin"/>
            </w:r>
            <w:r w:rsidR="00A90AFE">
              <w:rPr>
                <w:noProof/>
                <w:webHidden/>
              </w:rPr>
              <w:instrText xml:space="preserve"> PAGEREF _Toc92362933 \h </w:instrText>
            </w:r>
            <w:r w:rsidR="00A90AFE">
              <w:rPr>
                <w:noProof/>
                <w:webHidden/>
              </w:rPr>
            </w:r>
            <w:r w:rsidR="00A90AFE">
              <w:rPr>
                <w:noProof/>
                <w:webHidden/>
              </w:rPr>
              <w:fldChar w:fldCharType="separate"/>
            </w:r>
            <w:r w:rsidR="00A90AFE">
              <w:rPr>
                <w:noProof/>
                <w:webHidden/>
              </w:rPr>
              <w:t>6</w:t>
            </w:r>
            <w:r w:rsidR="00A90AFE">
              <w:rPr>
                <w:noProof/>
                <w:webHidden/>
              </w:rPr>
              <w:fldChar w:fldCharType="end"/>
            </w:r>
          </w:hyperlink>
        </w:p>
        <w:p w14:paraId="08A784BB" w14:textId="4EDE6B06" w:rsidR="00A90AFE" w:rsidRDefault="00D16874">
          <w:pPr>
            <w:pStyle w:val="TOC2"/>
            <w:tabs>
              <w:tab w:val="right" w:leader="dot" w:pos="9350"/>
            </w:tabs>
            <w:rPr>
              <w:rFonts w:eastAsiaTheme="minorEastAsia"/>
              <w:noProof/>
              <w:lang w:eastAsia="en-CA"/>
            </w:rPr>
          </w:pPr>
          <w:hyperlink w:anchor="_Toc92362934" w:history="1">
            <w:r w:rsidR="00A90AFE" w:rsidRPr="002F147F">
              <w:rPr>
                <w:rStyle w:val="Hyperlink"/>
                <w:noProof/>
                <w:lang w:val="en" w:eastAsia="en-CA"/>
              </w:rPr>
              <w:t>Cost for the Transportation of Supplies, Equipment and Persons within Ontario to and from the Mining Lands</w:t>
            </w:r>
            <w:r w:rsidR="00A90AFE">
              <w:rPr>
                <w:noProof/>
                <w:webHidden/>
              </w:rPr>
              <w:tab/>
            </w:r>
            <w:r w:rsidR="00A90AFE">
              <w:rPr>
                <w:noProof/>
                <w:webHidden/>
              </w:rPr>
              <w:fldChar w:fldCharType="begin"/>
            </w:r>
            <w:r w:rsidR="00A90AFE">
              <w:rPr>
                <w:noProof/>
                <w:webHidden/>
              </w:rPr>
              <w:instrText xml:space="preserve"> PAGEREF _Toc92362934 \h </w:instrText>
            </w:r>
            <w:r w:rsidR="00A90AFE">
              <w:rPr>
                <w:noProof/>
                <w:webHidden/>
              </w:rPr>
            </w:r>
            <w:r w:rsidR="00A90AFE">
              <w:rPr>
                <w:noProof/>
                <w:webHidden/>
              </w:rPr>
              <w:fldChar w:fldCharType="separate"/>
            </w:r>
            <w:r w:rsidR="00A90AFE">
              <w:rPr>
                <w:noProof/>
                <w:webHidden/>
              </w:rPr>
              <w:t>6</w:t>
            </w:r>
            <w:r w:rsidR="00A90AFE">
              <w:rPr>
                <w:noProof/>
                <w:webHidden/>
              </w:rPr>
              <w:fldChar w:fldCharType="end"/>
            </w:r>
          </w:hyperlink>
        </w:p>
        <w:p w14:paraId="1D9BABB0" w14:textId="7C67FCB3" w:rsidR="00A90AFE" w:rsidRDefault="00D16874">
          <w:pPr>
            <w:pStyle w:val="TOC2"/>
            <w:tabs>
              <w:tab w:val="right" w:leader="dot" w:pos="9350"/>
            </w:tabs>
            <w:rPr>
              <w:rFonts w:eastAsiaTheme="minorEastAsia"/>
              <w:noProof/>
              <w:lang w:eastAsia="en-CA"/>
            </w:rPr>
          </w:pPr>
          <w:hyperlink w:anchor="_Toc92362935" w:history="1">
            <w:r w:rsidR="00A90AFE" w:rsidRPr="002F147F">
              <w:rPr>
                <w:rStyle w:val="Hyperlink"/>
                <w:noProof/>
                <w:lang w:val="en" w:eastAsia="en-CA"/>
              </w:rPr>
              <w:t>Cost of Shipping Samples</w:t>
            </w:r>
            <w:r w:rsidR="00A90AFE">
              <w:rPr>
                <w:noProof/>
                <w:webHidden/>
              </w:rPr>
              <w:tab/>
            </w:r>
            <w:r w:rsidR="00A90AFE">
              <w:rPr>
                <w:noProof/>
                <w:webHidden/>
              </w:rPr>
              <w:fldChar w:fldCharType="begin"/>
            </w:r>
            <w:r w:rsidR="00A90AFE">
              <w:rPr>
                <w:noProof/>
                <w:webHidden/>
              </w:rPr>
              <w:instrText xml:space="preserve"> PAGEREF _Toc92362935 \h </w:instrText>
            </w:r>
            <w:r w:rsidR="00A90AFE">
              <w:rPr>
                <w:noProof/>
                <w:webHidden/>
              </w:rPr>
            </w:r>
            <w:r w:rsidR="00A90AFE">
              <w:rPr>
                <w:noProof/>
                <w:webHidden/>
              </w:rPr>
              <w:fldChar w:fldCharType="separate"/>
            </w:r>
            <w:r w:rsidR="00A90AFE">
              <w:rPr>
                <w:noProof/>
                <w:webHidden/>
              </w:rPr>
              <w:t>7</w:t>
            </w:r>
            <w:r w:rsidR="00A90AFE">
              <w:rPr>
                <w:noProof/>
                <w:webHidden/>
              </w:rPr>
              <w:fldChar w:fldCharType="end"/>
            </w:r>
          </w:hyperlink>
        </w:p>
        <w:p w14:paraId="781649CA" w14:textId="44460662" w:rsidR="00A90AFE" w:rsidRDefault="00D16874">
          <w:pPr>
            <w:pStyle w:val="TOC2"/>
            <w:tabs>
              <w:tab w:val="right" w:leader="dot" w:pos="9350"/>
            </w:tabs>
            <w:rPr>
              <w:rFonts w:eastAsiaTheme="minorEastAsia"/>
              <w:noProof/>
              <w:lang w:eastAsia="en-CA"/>
            </w:rPr>
          </w:pPr>
          <w:hyperlink w:anchor="_Toc92362936" w:history="1">
            <w:r w:rsidR="00A90AFE" w:rsidRPr="002F147F">
              <w:rPr>
                <w:rStyle w:val="Hyperlink"/>
                <w:noProof/>
                <w:lang w:val="en" w:eastAsia="en-CA"/>
              </w:rPr>
              <w:t>Cost of Assays and Chemical Analysis of Samples</w:t>
            </w:r>
            <w:r w:rsidR="00A90AFE">
              <w:rPr>
                <w:noProof/>
                <w:webHidden/>
              </w:rPr>
              <w:tab/>
            </w:r>
            <w:r w:rsidR="00A90AFE">
              <w:rPr>
                <w:noProof/>
                <w:webHidden/>
              </w:rPr>
              <w:fldChar w:fldCharType="begin"/>
            </w:r>
            <w:r w:rsidR="00A90AFE">
              <w:rPr>
                <w:noProof/>
                <w:webHidden/>
              </w:rPr>
              <w:instrText xml:space="preserve"> PAGEREF _Toc92362936 \h </w:instrText>
            </w:r>
            <w:r w:rsidR="00A90AFE">
              <w:rPr>
                <w:noProof/>
                <w:webHidden/>
              </w:rPr>
            </w:r>
            <w:r w:rsidR="00A90AFE">
              <w:rPr>
                <w:noProof/>
                <w:webHidden/>
              </w:rPr>
              <w:fldChar w:fldCharType="separate"/>
            </w:r>
            <w:r w:rsidR="00A90AFE">
              <w:rPr>
                <w:noProof/>
                <w:webHidden/>
              </w:rPr>
              <w:t>7</w:t>
            </w:r>
            <w:r w:rsidR="00A90AFE">
              <w:rPr>
                <w:noProof/>
                <w:webHidden/>
              </w:rPr>
              <w:fldChar w:fldCharType="end"/>
            </w:r>
          </w:hyperlink>
        </w:p>
        <w:p w14:paraId="0A19B5D5" w14:textId="0E885C56" w:rsidR="00A90AFE" w:rsidRDefault="00D16874">
          <w:pPr>
            <w:pStyle w:val="TOC2"/>
            <w:tabs>
              <w:tab w:val="right" w:leader="dot" w:pos="9350"/>
            </w:tabs>
            <w:rPr>
              <w:rFonts w:eastAsiaTheme="minorEastAsia"/>
              <w:noProof/>
              <w:lang w:eastAsia="en-CA"/>
            </w:rPr>
          </w:pPr>
          <w:hyperlink w:anchor="_Toc92362937" w:history="1">
            <w:r w:rsidR="00A90AFE" w:rsidRPr="002F147F">
              <w:rPr>
                <w:rStyle w:val="Hyperlink"/>
                <w:noProof/>
                <w:lang w:val="en" w:eastAsia="en-CA"/>
              </w:rPr>
              <w:t>Cost of Building a Trail</w:t>
            </w:r>
            <w:r w:rsidR="00A90AFE">
              <w:rPr>
                <w:noProof/>
                <w:webHidden/>
              </w:rPr>
              <w:tab/>
            </w:r>
            <w:r w:rsidR="00A90AFE">
              <w:rPr>
                <w:noProof/>
                <w:webHidden/>
              </w:rPr>
              <w:fldChar w:fldCharType="begin"/>
            </w:r>
            <w:r w:rsidR="00A90AFE">
              <w:rPr>
                <w:noProof/>
                <w:webHidden/>
              </w:rPr>
              <w:instrText xml:space="preserve"> PAGEREF _Toc92362937 \h </w:instrText>
            </w:r>
            <w:r w:rsidR="00A90AFE">
              <w:rPr>
                <w:noProof/>
                <w:webHidden/>
              </w:rPr>
            </w:r>
            <w:r w:rsidR="00A90AFE">
              <w:rPr>
                <w:noProof/>
                <w:webHidden/>
              </w:rPr>
              <w:fldChar w:fldCharType="separate"/>
            </w:r>
            <w:r w:rsidR="00A90AFE">
              <w:rPr>
                <w:noProof/>
                <w:webHidden/>
              </w:rPr>
              <w:t>7</w:t>
            </w:r>
            <w:r w:rsidR="00A90AFE">
              <w:rPr>
                <w:noProof/>
                <w:webHidden/>
              </w:rPr>
              <w:fldChar w:fldCharType="end"/>
            </w:r>
          </w:hyperlink>
        </w:p>
        <w:p w14:paraId="17617224" w14:textId="3F5CF85C" w:rsidR="00A90AFE" w:rsidRDefault="00D16874">
          <w:pPr>
            <w:pStyle w:val="TOC2"/>
            <w:tabs>
              <w:tab w:val="right" w:leader="dot" w:pos="9350"/>
            </w:tabs>
            <w:rPr>
              <w:rFonts w:eastAsiaTheme="minorEastAsia"/>
              <w:noProof/>
              <w:lang w:eastAsia="en-CA"/>
            </w:rPr>
          </w:pPr>
          <w:hyperlink w:anchor="_Toc92362938" w:history="1">
            <w:r w:rsidR="00A90AFE" w:rsidRPr="002F147F">
              <w:rPr>
                <w:rStyle w:val="Hyperlink"/>
                <w:noProof/>
                <w:lang w:val="en" w:eastAsia="en-CA"/>
              </w:rPr>
              <w:t>Cost of Industrial Mineral Marketing</w:t>
            </w:r>
            <w:r w:rsidR="00A90AFE">
              <w:rPr>
                <w:noProof/>
                <w:webHidden/>
              </w:rPr>
              <w:tab/>
            </w:r>
            <w:r w:rsidR="00A90AFE">
              <w:rPr>
                <w:noProof/>
                <w:webHidden/>
              </w:rPr>
              <w:fldChar w:fldCharType="begin"/>
            </w:r>
            <w:r w:rsidR="00A90AFE">
              <w:rPr>
                <w:noProof/>
                <w:webHidden/>
              </w:rPr>
              <w:instrText xml:space="preserve"> PAGEREF _Toc92362938 \h </w:instrText>
            </w:r>
            <w:r w:rsidR="00A90AFE">
              <w:rPr>
                <w:noProof/>
                <w:webHidden/>
              </w:rPr>
            </w:r>
            <w:r w:rsidR="00A90AFE">
              <w:rPr>
                <w:noProof/>
                <w:webHidden/>
              </w:rPr>
              <w:fldChar w:fldCharType="separate"/>
            </w:r>
            <w:r w:rsidR="00A90AFE">
              <w:rPr>
                <w:noProof/>
                <w:webHidden/>
              </w:rPr>
              <w:t>7</w:t>
            </w:r>
            <w:r w:rsidR="00A90AFE">
              <w:rPr>
                <w:noProof/>
                <w:webHidden/>
              </w:rPr>
              <w:fldChar w:fldCharType="end"/>
            </w:r>
          </w:hyperlink>
        </w:p>
        <w:p w14:paraId="106486AE" w14:textId="2FC29379" w:rsidR="00A90AFE" w:rsidRDefault="00D16874">
          <w:pPr>
            <w:pStyle w:val="TOC2"/>
            <w:tabs>
              <w:tab w:val="right" w:leader="dot" w:pos="9350"/>
            </w:tabs>
            <w:rPr>
              <w:rFonts w:eastAsiaTheme="minorEastAsia"/>
              <w:noProof/>
              <w:lang w:eastAsia="en-CA"/>
            </w:rPr>
          </w:pPr>
          <w:hyperlink w:anchor="_Toc92362939" w:history="1">
            <w:r w:rsidR="00A90AFE" w:rsidRPr="002F147F">
              <w:rPr>
                <w:rStyle w:val="Hyperlink"/>
                <w:noProof/>
                <w:lang w:val="en" w:eastAsia="en-CA"/>
              </w:rPr>
              <w:t>Cost of Aboriginal Consultation Related Expenses Carried Out with Respect to Exploration Activities that are Being Carried Out or are Proposed to be Carried Out on Mining Lands</w:t>
            </w:r>
            <w:r w:rsidR="00A90AFE">
              <w:rPr>
                <w:noProof/>
                <w:webHidden/>
              </w:rPr>
              <w:tab/>
            </w:r>
            <w:r w:rsidR="00A90AFE">
              <w:rPr>
                <w:noProof/>
                <w:webHidden/>
              </w:rPr>
              <w:fldChar w:fldCharType="begin"/>
            </w:r>
            <w:r w:rsidR="00A90AFE">
              <w:rPr>
                <w:noProof/>
                <w:webHidden/>
              </w:rPr>
              <w:instrText xml:space="preserve"> PAGEREF _Toc92362939 \h </w:instrText>
            </w:r>
            <w:r w:rsidR="00A90AFE">
              <w:rPr>
                <w:noProof/>
                <w:webHidden/>
              </w:rPr>
            </w:r>
            <w:r w:rsidR="00A90AFE">
              <w:rPr>
                <w:noProof/>
                <w:webHidden/>
              </w:rPr>
              <w:fldChar w:fldCharType="separate"/>
            </w:r>
            <w:r w:rsidR="00A90AFE">
              <w:rPr>
                <w:noProof/>
                <w:webHidden/>
              </w:rPr>
              <w:t>7</w:t>
            </w:r>
            <w:r w:rsidR="00A90AFE">
              <w:rPr>
                <w:noProof/>
                <w:webHidden/>
              </w:rPr>
              <w:fldChar w:fldCharType="end"/>
            </w:r>
          </w:hyperlink>
        </w:p>
        <w:p w14:paraId="7B8F6C24" w14:textId="39E433E0" w:rsidR="00A90AFE" w:rsidRDefault="00D16874">
          <w:pPr>
            <w:pStyle w:val="TOC2"/>
            <w:tabs>
              <w:tab w:val="right" w:leader="dot" w:pos="9350"/>
            </w:tabs>
            <w:rPr>
              <w:rFonts w:eastAsiaTheme="minorEastAsia"/>
              <w:noProof/>
              <w:lang w:eastAsia="en-CA"/>
            </w:rPr>
          </w:pPr>
          <w:hyperlink w:anchor="_Toc92362940" w:history="1">
            <w:r w:rsidR="00A90AFE" w:rsidRPr="002F147F">
              <w:rPr>
                <w:rStyle w:val="Hyperlink"/>
                <w:noProof/>
                <w:shd w:val="clear" w:color="auto" w:fill="FFFFFF"/>
              </w:rPr>
              <w:t>Environmental Baseline Studies</w:t>
            </w:r>
            <w:r w:rsidR="00A90AFE">
              <w:rPr>
                <w:noProof/>
                <w:webHidden/>
              </w:rPr>
              <w:tab/>
            </w:r>
            <w:r w:rsidR="00A90AFE">
              <w:rPr>
                <w:noProof/>
                <w:webHidden/>
              </w:rPr>
              <w:fldChar w:fldCharType="begin"/>
            </w:r>
            <w:r w:rsidR="00A90AFE">
              <w:rPr>
                <w:noProof/>
                <w:webHidden/>
              </w:rPr>
              <w:instrText xml:space="preserve"> PAGEREF _Toc92362940 \h </w:instrText>
            </w:r>
            <w:r w:rsidR="00A90AFE">
              <w:rPr>
                <w:noProof/>
                <w:webHidden/>
              </w:rPr>
            </w:r>
            <w:r w:rsidR="00A90AFE">
              <w:rPr>
                <w:noProof/>
                <w:webHidden/>
              </w:rPr>
              <w:fldChar w:fldCharType="separate"/>
            </w:r>
            <w:r w:rsidR="00A90AFE">
              <w:rPr>
                <w:noProof/>
                <w:webHidden/>
              </w:rPr>
              <w:t>9</w:t>
            </w:r>
            <w:r w:rsidR="00A90AFE">
              <w:rPr>
                <w:noProof/>
                <w:webHidden/>
              </w:rPr>
              <w:fldChar w:fldCharType="end"/>
            </w:r>
          </w:hyperlink>
        </w:p>
        <w:p w14:paraId="4834A45A" w14:textId="58725E1B" w:rsidR="00A90AFE" w:rsidRDefault="00D16874">
          <w:pPr>
            <w:pStyle w:val="TOC2"/>
            <w:tabs>
              <w:tab w:val="right" w:leader="dot" w:pos="9350"/>
            </w:tabs>
            <w:rPr>
              <w:rFonts w:eastAsiaTheme="minorEastAsia"/>
              <w:noProof/>
              <w:lang w:eastAsia="en-CA"/>
            </w:rPr>
          </w:pPr>
          <w:hyperlink w:anchor="_Toc92362941" w:history="1">
            <w:r w:rsidR="00A90AFE" w:rsidRPr="002F147F">
              <w:rPr>
                <w:rStyle w:val="Hyperlink"/>
                <w:noProof/>
                <w:lang w:val="en" w:eastAsia="en-CA"/>
              </w:rPr>
              <w:t>Rehabilitation Required or Permitted to Be Done Under the Act</w:t>
            </w:r>
            <w:r w:rsidR="00A90AFE">
              <w:rPr>
                <w:noProof/>
                <w:webHidden/>
              </w:rPr>
              <w:tab/>
            </w:r>
            <w:r w:rsidR="00A90AFE">
              <w:rPr>
                <w:noProof/>
                <w:webHidden/>
              </w:rPr>
              <w:fldChar w:fldCharType="begin"/>
            </w:r>
            <w:r w:rsidR="00A90AFE">
              <w:rPr>
                <w:noProof/>
                <w:webHidden/>
              </w:rPr>
              <w:instrText xml:space="preserve"> PAGEREF _Toc92362941 \h </w:instrText>
            </w:r>
            <w:r w:rsidR="00A90AFE">
              <w:rPr>
                <w:noProof/>
                <w:webHidden/>
              </w:rPr>
            </w:r>
            <w:r w:rsidR="00A90AFE">
              <w:rPr>
                <w:noProof/>
                <w:webHidden/>
              </w:rPr>
              <w:fldChar w:fldCharType="separate"/>
            </w:r>
            <w:r w:rsidR="00A90AFE">
              <w:rPr>
                <w:noProof/>
                <w:webHidden/>
              </w:rPr>
              <w:t>9</w:t>
            </w:r>
            <w:r w:rsidR="00A90AFE">
              <w:rPr>
                <w:noProof/>
                <w:webHidden/>
              </w:rPr>
              <w:fldChar w:fldCharType="end"/>
            </w:r>
          </w:hyperlink>
        </w:p>
        <w:p w14:paraId="2691F387" w14:textId="1F3B739C" w:rsidR="00A90AFE" w:rsidRDefault="00D16874">
          <w:pPr>
            <w:pStyle w:val="TOC2"/>
            <w:tabs>
              <w:tab w:val="right" w:leader="dot" w:pos="9350"/>
            </w:tabs>
            <w:rPr>
              <w:rFonts w:eastAsiaTheme="minorEastAsia"/>
              <w:noProof/>
              <w:lang w:eastAsia="en-CA"/>
            </w:rPr>
          </w:pPr>
          <w:hyperlink w:anchor="_Toc92362942" w:history="1">
            <w:r w:rsidR="00A90AFE" w:rsidRPr="002F147F">
              <w:rPr>
                <w:rStyle w:val="Hyperlink"/>
                <w:noProof/>
                <w:lang w:val="en"/>
              </w:rPr>
              <w:t>Progressive Rehabilitation</w:t>
            </w:r>
            <w:r w:rsidR="00A90AFE">
              <w:rPr>
                <w:noProof/>
                <w:webHidden/>
              </w:rPr>
              <w:tab/>
            </w:r>
            <w:r w:rsidR="00A90AFE">
              <w:rPr>
                <w:noProof/>
                <w:webHidden/>
              </w:rPr>
              <w:fldChar w:fldCharType="begin"/>
            </w:r>
            <w:r w:rsidR="00A90AFE">
              <w:rPr>
                <w:noProof/>
                <w:webHidden/>
              </w:rPr>
              <w:instrText xml:space="preserve"> PAGEREF _Toc92362942 \h </w:instrText>
            </w:r>
            <w:r w:rsidR="00A90AFE">
              <w:rPr>
                <w:noProof/>
                <w:webHidden/>
              </w:rPr>
            </w:r>
            <w:r w:rsidR="00A90AFE">
              <w:rPr>
                <w:noProof/>
                <w:webHidden/>
              </w:rPr>
              <w:fldChar w:fldCharType="separate"/>
            </w:r>
            <w:r w:rsidR="00A90AFE">
              <w:rPr>
                <w:noProof/>
                <w:webHidden/>
              </w:rPr>
              <w:t>9</w:t>
            </w:r>
            <w:r w:rsidR="00A90AFE">
              <w:rPr>
                <w:noProof/>
                <w:webHidden/>
              </w:rPr>
              <w:fldChar w:fldCharType="end"/>
            </w:r>
          </w:hyperlink>
        </w:p>
        <w:p w14:paraId="48384BEC" w14:textId="186152DB" w:rsidR="00A90AFE" w:rsidRDefault="00D16874">
          <w:pPr>
            <w:pStyle w:val="TOC2"/>
            <w:tabs>
              <w:tab w:val="right" w:leader="dot" w:pos="9350"/>
            </w:tabs>
            <w:rPr>
              <w:rFonts w:eastAsiaTheme="minorEastAsia"/>
              <w:noProof/>
              <w:lang w:eastAsia="en-CA"/>
            </w:rPr>
          </w:pPr>
          <w:hyperlink w:anchor="_Toc92362943" w:history="1">
            <w:r w:rsidR="00A90AFE" w:rsidRPr="002F147F">
              <w:rPr>
                <w:rStyle w:val="Hyperlink"/>
                <w:noProof/>
                <w:lang w:eastAsia="en-CA"/>
              </w:rPr>
              <w:t>Voluntary Rehabilitation</w:t>
            </w:r>
            <w:r w:rsidR="00A90AFE">
              <w:rPr>
                <w:noProof/>
                <w:webHidden/>
              </w:rPr>
              <w:tab/>
            </w:r>
            <w:r w:rsidR="00A90AFE">
              <w:rPr>
                <w:noProof/>
                <w:webHidden/>
              </w:rPr>
              <w:fldChar w:fldCharType="begin"/>
            </w:r>
            <w:r w:rsidR="00A90AFE">
              <w:rPr>
                <w:noProof/>
                <w:webHidden/>
              </w:rPr>
              <w:instrText xml:space="preserve"> PAGEREF _Toc92362943 \h </w:instrText>
            </w:r>
            <w:r w:rsidR="00A90AFE">
              <w:rPr>
                <w:noProof/>
                <w:webHidden/>
              </w:rPr>
            </w:r>
            <w:r w:rsidR="00A90AFE">
              <w:rPr>
                <w:noProof/>
                <w:webHidden/>
              </w:rPr>
              <w:fldChar w:fldCharType="separate"/>
            </w:r>
            <w:r w:rsidR="00A90AFE">
              <w:rPr>
                <w:noProof/>
                <w:webHidden/>
              </w:rPr>
              <w:t>9</w:t>
            </w:r>
            <w:r w:rsidR="00A90AFE">
              <w:rPr>
                <w:noProof/>
                <w:webHidden/>
              </w:rPr>
              <w:fldChar w:fldCharType="end"/>
            </w:r>
          </w:hyperlink>
        </w:p>
        <w:p w14:paraId="32C57A52" w14:textId="402202A0" w:rsidR="00A90AFE" w:rsidRDefault="00D16874">
          <w:pPr>
            <w:pStyle w:val="TOC2"/>
            <w:tabs>
              <w:tab w:val="right" w:leader="dot" w:pos="9350"/>
            </w:tabs>
            <w:rPr>
              <w:rFonts w:eastAsiaTheme="minorEastAsia"/>
              <w:noProof/>
              <w:lang w:eastAsia="en-CA"/>
            </w:rPr>
          </w:pPr>
          <w:hyperlink w:anchor="_Toc92362944" w:history="1">
            <w:r w:rsidR="00A90AFE" w:rsidRPr="002F147F">
              <w:rPr>
                <w:rStyle w:val="Hyperlink"/>
                <w:noProof/>
                <w:lang w:val="en" w:eastAsia="en-CA"/>
              </w:rPr>
              <w:t>Costs and Expenses That Are Not Eligible for Assessment Work Credits</w:t>
            </w:r>
            <w:r w:rsidR="00A90AFE">
              <w:rPr>
                <w:noProof/>
                <w:webHidden/>
              </w:rPr>
              <w:tab/>
            </w:r>
            <w:r w:rsidR="00A90AFE">
              <w:rPr>
                <w:noProof/>
                <w:webHidden/>
              </w:rPr>
              <w:fldChar w:fldCharType="begin"/>
            </w:r>
            <w:r w:rsidR="00A90AFE">
              <w:rPr>
                <w:noProof/>
                <w:webHidden/>
              </w:rPr>
              <w:instrText xml:space="preserve"> PAGEREF _Toc92362944 \h </w:instrText>
            </w:r>
            <w:r w:rsidR="00A90AFE">
              <w:rPr>
                <w:noProof/>
                <w:webHidden/>
              </w:rPr>
            </w:r>
            <w:r w:rsidR="00A90AFE">
              <w:rPr>
                <w:noProof/>
                <w:webHidden/>
              </w:rPr>
              <w:fldChar w:fldCharType="separate"/>
            </w:r>
            <w:r w:rsidR="00A90AFE">
              <w:rPr>
                <w:noProof/>
                <w:webHidden/>
              </w:rPr>
              <w:t>10</w:t>
            </w:r>
            <w:r w:rsidR="00A90AFE">
              <w:rPr>
                <w:noProof/>
                <w:webHidden/>
              </w:rPr>
              <w:fldChar w:fldCharType="end"/>
            </w:r>
          </w:hyperlink>
        </w:p>
        <w:p w14:paraId="5CF2709B" w14:textId="22A955F1" w:rsidR="00A90AFE" w:rsidRDefault="00D16874">
          <w:pPr>
            <w:pStyle w:val="TOC2"/>
            <w:tabs>
              <w:tab w:val="right" w:leader="dot" w:pos="9350"/>
            </w:tabs>
            <w:rPr>
              <w:rFonts w:eastAsiaTheme="minorEastAsia"/>
              <w:noProof/>
              <w:lang w:eastAsia="en-CA"/>
            </w:rPr>
          </w:pPr>
          <w:hyperlink w:anchor="_Toc92362945" w:history="1">
            <w:r w:rsidR="00A90AFE" w:rsidRPr="002F147F">
              <w:rPr>
                <w:rStyle w:val="Hyperlink"/>
                <w:noProof/>
              </w:rPr>
              <w:t>Amount of Credits for Work</w:t>
            </w:r>
            <w:r w:rsidR="00A90AFE">
              <w:rPr>
                <w:noProof/>
                <w:webHidden/>
              </w:rPr>
              <w:tab/>
            </w:r>
            <w:r w:rsidR="00A90AFE">
              <w:rPr>
                <w:noProof/>
                <w:webHidden/>
              </w:rPr>
              <w:fldChar w:fldCharType="begin"/>
            </w:r>
            <w:r w:rsidR="00A90AFE">
              <w:rPr>
                <w:noProof/>
                <w:webHidden/>
              </w:rPr>
              <w:instrText xml:space="preserve"> PAGEREF _Toc92362945 \h </w:instrText>
            </w:r>
            <w:r w:rsidR="00A90AFE">
              <w:rPr>
                <w:noProof/>
                <w:webHidden/>
              </w:rPr>
            </w:r>
            <w:r w:rsidR="00A90AFE">
              <w:rPr>
                <w:noProof/>
                <w:webHidden/>
              </w:rPr>
              <w:fldChar w:fldCharType="separate"/>
            </w:r>
            <w:r w:rsidR="00A90AFE">
              <w:rPr>
                <w:noProof/>
                <w:webHidden/>
              </w:rPr>
              <w:t>11</w:t>
            </w:r>
            <w:r w:rsidR="00A90AFE">
              <w:rPr>
                <w:noProof/>
                <w:webHidden/>
              </w:rPr>
              <w:fldChar w:fldCharType="end"/>
            </w:r>
          </w:hyperlink>
        </w:p>
        <w:p w14:paraId="5BD6DBD3" w14:textId="38433757" w:rsidR="00A90AFE" w:rsidRDefault="00D16874">
          <w:pPr>
            <w:pStyle w:val="TOC2"/>
            <w:tabs>
              <w:tab w:val="right" w:leader="dot" w:pos="9350"/>
            </w:tabs>
            <w:rPr>
              <w:rFonts w:eastAsiaTheme="minorEastAsia"/>
              <w:noProof/>
              <w:lang w:eastAsia="en-CA"/>
            </w:rPr>
          </w:pPr>
          <w:hyperlink w:anchor="_Toc92362946" w:history="1">
            <w:r w:rsidR="00A90AFE" w:rsidRPr="002F147F">
              <w:rPr>
                <w:rStyle w:val="Hyperlink"/>
                <w:noProof/>
                <w:lang w:val="en"/>
              </w:rPr>
              <w:t>Contact Mining Lands Section</w:t>
            </w:r>
            <w:r w:rsidR="00A90AFE">
              <w:rPr>
                <w:noProof/>
                <w:webHidden/>
              </w:rPr>
              <w:tab/>
            </w:r>
            <w:r w:rsidR="00A90AFE">
              <w:rPr>
                <w:noProof/>
                <w:webHidden/>
              </w:rPr>
              <w:fldChar w:fldCharType="begin"/>
            </w:r>
            <w:r w:rsidR="00A90AFE">
              <w:rPr>
                <w:noProof/>
                <w:webHidden/>
              </w:rPr>
              <w:instrText xml:space="preserve"> PAGEREF _Toc92362946 \h </w:instrText>
            </w:r>
            <w:r w:rsidR="00A90AFE">
              <w:rPr>
                <w:noProof/>
                <w:webHidden/>
              </w:rPr>
            </w:r>
            <w:r w:rsidR="00A90AFE">
              <w:rPr>
                <w:noProof/>
                <w:webHidden/>
              </w:rPr>
              <w:fldChar w:fldCharType="separate"/>
            </w:r>
            <w:r w:rsidR="00A90AFE">
              <w:rPr>
                <w:noProof/>
                <w:webHidden/>
              </w:rPr>
              <w:t>12</w:t>
            </w:r>
            <w:r w:rsidR="00A90AFE">
              <w:rPr>
                <w:noProof/>
                <w:webHidden/>
              </w:rPr>
              <w:fldChar w:fldCharType="end"/>
            </w:r>
          </w:hyperlink>
        </w:p>
        <w:p w14:paraId="5CBC0E9C" w14:textId="6DABE8AA" w:rsidR="00A90AFE" w:rsidRDefault="00D16874">
          <w:pPr>
            <w:pStyle w:val="TOC2"/>
            <w:tabs>
              <w:tab w:val="right" w:leader="dot" w:pos="9350"/>
            </w:tabs>
            <w:rPr>
              <w:rFonts w:eastAsiaTheme="minorEastAsia"/>
              <w:noProof/>
              <w:lang w:eastAsia="en-CA"/>
            </w:rPr>
          </w:pPr>
          <w:hyperlink w:anchor="_Toc92362947" w:history="1">
            <w:r w:rsidR="00A90AFE" w:rsidRPr="002F147F">
              <w:rPr>
                <w:rStyle w:val="Hyperlink"/>
                <w:rFonts w:eastAsia="Times New Roman"/>
                <w:noProof/>
                <w:lang w:val="en" w:eastAsia="en-CA"/>
              </w:rPr>
              <w:t>Authority Detail</w:t>
            </w:r>
            <w:r w:rsidR="00A90AFE">
              <w:rPr>
                <w:noProof/>
                <w:webHidden/>
              </w:rPr>
              <w:tab/>
            </w:r>
            <w:r w:rsidR="00A90AFE">
              <w:rPr>
                <w:noProof/>
                <w:webHidden/>
              </w:rPr>
              <w:fldChar w:fldCharType="begin"/>
            </w:r>
            <w:r w:rsidR="00A90AFE">
              <w:rPr>
                <w:noProof/>
                <w:webHidden/>
              </w:rPr>
              <w:instrText xml:space="preserve"> PAGEREF _Toc92362947 \h </w:instrText>
            </w:r>
            <w:r w:rsidR="00A90AFE">
              <w:rPr>
                <w:noProof/>
                <w:webHidden/>
              </w:rPr>
            </w:r>
            <w:r w:rsidR="00A90AFE">
              <w:rPr>
                <w:noProof/>
                <w:webHidden/>
              </w:rPr>
              <w:fldChar w:fldCharType="separate"/>
            </w:r>
            <w:r w:rsidR="00A90AFE">
              <w:rPr>
                <w:noProof/>
                <w:webHidden/>
              </w:rPr>
              <w:t>13</w:t>
            </w:r>
            <w:r w:rsidR="00A90AFE">
              <w:rPr>
                <w:noProof/>
                <w:webHidden/>
              </w:rPr>
              <w:fldChar w:fldCharType="end"/>
            </w:r>
          </w:hyperlink>
        </w:p>
        <w:p w14:paraId="35895229" w14:textId="05B58C2E" w:rsidR="00A90AFE" w:rsidRDefault="00D16874">
          <w:pPr>
            <w:pStyle w:val="TOC2"/>
            <w:tabs>
              <w:tab w:val="right" w:leader="dot" w:pos="9350"/>
            </w:tabs>
            <w:rPr>
              <w:rFonts w:eastAsiaTheme="minorEastAsia"/>
              <w:noProof/>
              <w:lang w:eastAsia="en-CA"/>
            </w:rPr>
          </w:pPr>
          <w:hyperlink w:anchor="_Toc92362948" w:history="1">
            <w:r w:rsidR="00A90AFE" w:rsidRPr="002F147F">
              <w:rPr>
                <w:rStyle w:val="Hyperlink"/>
                <w:noProof/>
              </w:rPr>
              <w:t>Mining Act R.S.O. 1990 M. 14</w:t>
            </w:r>
            <w:r w:rsidR="00A90AFE">
              <w:rPr>
                <w:noProof/>
                <w:webHidden/>
              </w:rPr>
              <w:tab/>
            </w:r>
            <w:r w:rsidR="00A90AFE">
              <w:rPr>
                <w:noProof/>
                <w:webHidden/>
              </w:rPr>
              <w:fldChar w:fldCharType="begin"/>
            </w:r>
            <w:r w:rsidR="00A90AFE">
              <w:rPr>
                <w:noProof/>
                <w:webHidden/>
              </w:rPr>
              <w:instrText xml:space="preserve"> PAGEREF _Toc92362948 \h </w:instrText>
            </w:r>
            <w:r w:rsidR="00A90AFE">
              <w:rPr>
                <w:noProof/>
                <w:webHidden/>
              </w:rPr>
            </w:r>
            <w:r w:rsidR="00A90AFE">
              <w:rPr>
                <w:noProof/>
                <w:webHidden/>
              </w:rPr>
              <w:fldChar w:fldCharType="separate"/>
            </w:r>
            <w:r w:rsidR="00A90AFE">
              <w:rPr>
                <w:noProof/>
                <w:webHidden/>
              </w:rPr>
              <w:t>13</w:t>
            </w:r>
            <w:r w:rsidR="00A90AFE">
              <w:rPr>
                <w:noProof/>
                <w:webHidden/>
              </w:rPr>
              <w:fldChar w:fldCharType="end"/>
            </w:r>
          </w:hyperlink>
        </w:p>
        <w:p w14:paraId="7021C06A" w14:textId="7A2304B8" w:rsidR="00A90AFE" w:rsidRDefault="00D16874">
          <w:pPr>
            <w:pStyle w:val="TOC2"/>
            <w:tabs>
              <w:tab w:val="right" w:leader="dot" w:pos="9350"/>
            </w:tabs>
            <w:rPr>
              <w:rFonts w:eastAsiaTheme="minorEastAsia"/>
              <w:noProof/>
              <w:lang w:eastAsia="en-CA"/>
            </w:rPr>
          </w:pPr>
          <w:hyperlink w:anchor="_Toc92362949" w:history="1">
            <w:r w:rsidR="00A90AFE" w:rsidRPr="002F147F">
              <w:rPr>
                <w:rStyle w:val="Hyperlink"/>
                <w:rFonts w:eastAsia="Times New Roman"/>
                <w:noProof/>
                <w:lang w:eastAsia="en-CA"/>
              </w:rPr>
              <w:t>Assessment work or payments</w:t>
            </w:r>
            <w:r w:rsidR="00A90AFE">
              <w:rPr>
                <w:noProof/>
                <w:webHidden/>
              </w:rPr>
              <w:tab/>
            </w:r>
            <w:r w:rsidR="00A90AFE">
              <w:rPr>
                <w:noProof/>
                <w:webHidden/>
              </w:rPr>
              <w:fldChar w:fldCharType="begin"/>
            </w:r>
            <w:r w:rsidR="00A90AFE">
              <w:rPr>
                <w:noProof/>
                <w:webHidden/>
              </w:rPr>
              <w:instrText xml:space="preserve"> PAGEREF _Toc92362949 \h </w:instrText>
            </w:r>
            <w:r w:rsidR="00A90AFE">
              <w:rPr>
                <w:noProof/>
                <w:webHidden/>
              </w:rPr>
            </w:r>
            <w:r w:rsidR="00A90AFE">
              <w:rPr>
                <w:noProof/>
                <w:webHidden/>
              </w:rPr>
              <w:fldChar w:fldCharType="separate"/>
            </w:r>
            <w:r w:rsidR="00A90AFE">
              <w:rPr>
                <w:noProof/>
                <w:webHidden/>
              </w:rPr>
              <w:t>13</w:t>
            </w:r>
            <w:r w:rsidR="00A90AFE">
              <w:rPr>
                <w:noProof/>
                <w:webHidden/>
              </w:rPr>
              <w:fldChar w:fldCharType="end"/>
            </w:r>
          </w:hyperlink>
        </w:p>
        <w:p w14:paraId="59DF9453" w14:textId="714C0E8F" w:rsidR="00A90AFE" w:rsidRDefault="00D16874">
          <w:pPr>
            <w:pStyle w:val="TOC2"/>
            <w:tabs>
              <w:tab w:val="right" w:leader="dot" w:pos="9350"/>
            </w:tabs>
            <w:rPr>
              <w:rFonts w:eastAsiaTheme="minorEastAsia"/>
              <w:noProof/>
              <w:lang w:eastAsia="en-CA"/>
            </w:rPr>
          </w:pPr>
          <w:hyperlink w:anchor="_Toc92362950" w:history="1">
            <w:r w:rsidR="00A90AFE" w:rsidRPr="002F147F">
              <w:rPr>
                <w:rStyle w:val="Hyperlink"/>
                <w:rFonts w:eastAsia="Times New Roman"/>
                <w:noProof/>
                <w:lang w:eastAsia="en-CA"/>
              </w:rPr>
              <w:t>Report</w:t>
            </w:r>
            <w:r w:rsidR="00A90AFE">
              <w:rPr>
                <w:noProof/>
                <w:webHidden/>
              </w:rPr>
              <w:tab/>
            </w:r>
            <w:r w:rsidR="00A90AFE">
              <w:rPr>
                <w:noProof/>
                <w:webHidden/>
              </w:rPr>
              <w:fldChar w:fldCharType="begin"/>
            </w:r>
            <w:r w:rsidR="00A90AFE">
              <w:rPr>
                <w:noProof/>
                <w:webHidden/>
              </w:rPr>
              <w:instrText xml:space="preserve"> PAGEREF _Toc92362950 \h </w:instrText>
            </w:r>
            <w:r w:rsidR="00A90AFE">
              <w:rPr>
                <w:noProof/>
                <w:webHidden/>
              </w:rPr>
            </w:r>
            <w:r w:rsidR="00A90AFE">
              <w:rPr>
                <w:noProof/>
                <w:webHidden/>
              </w:rPr>
              <w:fldChar w:fldCharType="separate"/>
            </w:r>
            <w:r w:rsidR="00A90AFE">
              <w:rPr>
                <w:noProof/>
                <w:webHidden/>
              </w:rPr>
              <w:t>13</w:t>
            </w:r>
            <w:r w:rsidR="00A90AFE">
              <w:rPr>
                <w:noProof/>
                <w:webHidden/>
              </w:rPr>
              <w:fldChar w:fldCharType="end"/>
            </w:r>
          </w:hyperlink>
        </w:p>
        <w:p w14:paraId="714A0AB1" w14:textId="73F01713" w:rsidR="00A90AFE" w:rsidRDefault="00D16874">
          <w:pPr>
            <w:pStyle w:val="TOC2"/>
            <w:tabs>
              <w:tab w:val="right" w:leader="dot" w:pos="9350"/>
            </w:tabs>
            <w:rPr>
              <w:rFonts w:eastAsiaTheme="minorEastAsia"/>
              <w:noProof/>
              <w:lang w:eastAsia="en-CA"/>
            </w:rPr>
          </w:pPr>
          <w:hyperlink w:anchor="_Toc92362951" w:history="1">
            <w:r w:rsidR="00A90AFE" w:rsidRPr="002F147F">
              <w:rPr>
                <w:rStyle w:val="Hyperlink"/>
                <w:rFonts w:eastAsia="Times New Roman"/>
                <w:noProof/>
                <w:lang w:eastAsia="en-CA"/>
              </w:rPr>
              <w:t>Types of work eligible for credits, etc.</w:t>
            </w:r>
            <w:r w:rsidR="00A90AFE">
              <w:rPr>
                <w:noProof/>
                <w:webHidden/>
              </w:rPr>
              <w:tab/>
            </w:r>
            <w:r w:rsidR="00A90AFE">
              <w:rPr>
                <w:noProof/>
                <w:webHidden/>
              </w:rPr>
              <w:fldChar w:fldCharType="begin"/>
            </w:r>
            <w:r w:rsidR="00A90AFE">
              <w:rPr>
                <w:noProof/>
                <w:webHidden/>
              </w:rPr>
              <w:instrText xml:space="preserve"> PAGEREF _Toc92362951 \h </w:instrText>
            </w:r>
            <w:r w:rsidR="00A90AFE">
              <w:rPr>
                <w:noProof/>
                <w:webHidden/>
              </w:rPr>
            </w:r>
            <w:r w:rsidR="00A90AFE">
              <w:rPr>
                <w:noProof/>
                <w:webHidden/>
              </w:rPr>
              <w:fldChar w:fldCharType="separate"/>
            </w:r>
            <w:r w:rsidR="00A90AFE">
              <w:rPr>
                <w:noProof/>
                <w:webHidden/>
              </w:rPr>
              <w:t>13</w:t>
            </w:r>
            <w:r w:rsidR="00A90AFE">
              <w:rPr>
                <w:noProof/>
                <w:webHidden/>
              </w:rPr>
              <w:fldChar w:fldCharType="end"/>
            </w:r>
          </w:hyperlink>
        </w:p>
        <w:p w14:paraId="408920A3" w14:textId="24527F19" w:rsidR="00A90AFE" w:rsidRDefault="00D16874">
          <w:pPr>
            <w:pStyle w:val="TOC2"/>
            <w:tabs>
              <w:tab w:val="right" w:leader="dot" w:pos="9350"/>
            </w:tabs>
            <w:rPr>
              <w:rFonts w:eastAsiaTheme="minorEastAsia"/>
              <w:noProof/>
              <w:lang w:eastAsia="en-CA"/>
            </w:rPr>
          </w:pPr>
          <w:hyperlink w:anchor="_Toc92362952" w:history="1">
            <w:r w:rsidR="00A90AFE" w:rsidRPr="002F147F">
              <w:rPr>
                <w:rStyle w:val="Hyperlink"/>
                <w:rFonts w:eastAsia="Times New Roman"/>
                <w:noProof/>
                <w:lang w:eastAsia="en-CA"/>
              </w:rPr>
              <w:t>Prospecting and regional surveys</w:t>
            </w:r>
            <w:r w:rsidR="00A90AFE">
              <w:rPr>
                <w:noProof/>
                <w:webHidden/>
              </w:rPr>
              <w:tab/>
            </w:r>
            <w:r w:rsidR="00A90AFE">
              <w:rPr>
                <w:noProof/>
                <w:webHidden/>
              </w:rPr>
              <w:fldChar w:fldCharType="begin"/>
            </w:r>
            <w:r w:rsidR="00A90AFE">
              <w:rPr>
                <w:noProof/>
                <w:webHidden/>
              </w:rPr>
              <w:instrText xml:space="preserve"> PAGEREF _Toc92362952 \h </w:instrText>
            </w:r>
            <w:r w:rsidR="00A90AFE">
              <w:rPr>
                <w:noProof/>
                <w:webHidden/>
              </w:rPr>
            </w:r>
            <w:r w:rsidR="00A90AFE">
              <w:rPr>
                <w:noProof/>
                <w:webHidden/>
              </w:rPr>
              <w:fldChar w:fldCharType="separate"/>
            </w:r>
            <w:r w:rsidR="00A90AFE">
              <w:rPr>
                <w:noProof/>
                <w:webHidden/>
              </w:rPr>
              <w:t>13</w:t>
            </w:r>
            <w:r w:rsidR="00A90AFE">
              <w:rPr>
                <w:noProof/>
                <w:webHidden/>
              </w:rPr>
              <w:fldChar w:fldCharType="end"/>
            </w:r>
          </w:hyperlink>
        </w:p>
        <w:p w14:paraId="67B5DC43" w14:textId="47FE5861" w:rsidR="00A90AFE" w:rsidRDefault="00D16874">
          <w:pPr>
            <w:pStyle w:val="TOC2"/>
            <w:tabs>
              <w:tab w:val="right" w:leader="dot" w:pos="9350"/>
            </w:tabs>
            <w:rPr>
              <w:rFonts w:eastAsiaTheme="minorEastAsia"/>
              <w:noProof/>
              <w:lang w:eastAsia="en-CA"/>
            </w:rPr>
          </w:pPr>
          <w:hyperlink w:anchor="_Toc92362953" w:history="1">
            <w:r w:rsidR="00A90AFE" w:rsidRPr="002F147F">
              <w:rPr>
                <w:rStyle w:val="Hyperlink"/>
                <w:rFonts w:eastAsia="Times New Roman"/>
                <w:noProof/>
                <w:lang w:eastAsia="en-CA"/>
              </w:rPr>
              <w:t>Decision</w:t>
            </w:r>
            <w:r w:rsidR="00A90AFE">
              <w:rPr>
                <w:noProof/>
                <w:webHidden/>
              </w:rPr>
              <w:tab/>
            </w:r>
            <w:r w:rsidR="00A90AFE">
              <w:rPr>
                <w:noProof/>
                <w:webHidden/>
              </w:rPr>
              <w:fldChar w:fldCharType="begin"/>
            </w:r>
            <w:r w:rsidR="00A90AFE">
              <w:rPr>
                <w:noProof/>
                <w:webHidden/>
              </w:rPr>
              <w:instrText xml:space="preserve"> PAGEREF _Toc92362953 \h </w:instrText>
            </w:r>
            <w:r w:rsidR="00A90AFE">
              <w:rPr>
                <w:noProof/>
                <w:webHidden/>
              </w:rPr>
            </w:r>
            <w:r w:rsidR="00A90AFE">
              <w:rPr>
                <w:noProof/>
                <w:webHidden/>
              </w:rPr>
              <w:fldChar w:fldCharType="separate"/>
            </w:r>
            <w:r w:rsidR="00A90AFE">
              <w:rPr>
                <w:noProof/>
                <w:webHidden/>
              </w:rPr>
              <w:t>13</w:t>
            </w:r>
            <w:r w:rsidR="00A90AFE">
              <w:rPr>
                <w:noProof/>
                <w:webHidden/>
              </w:rPr>
              <w:fldChar w:fldCharType="end"/>
            </w:r>
          </w:hyperlink>
        </w:p>
        <w:p w14:paraId="46CFE861" w14:textId="16332D32" w:rsidR="00A90AFE" w:rsidRDefault="00D16874">
          <w:pPr>
            <w:pStyle w:val="TOC2"/>
            <w:tabs>
              <w:tab w:val="right" w:leader="dot" w:pos="9350"/>
            </w:tabs>
            <w:rPr>
              <w:rFonts w:eastAsiaTheme="minorEastAsia"/>
              <w:noProof/>
              <w:lang w:eastAsia="en-CA"/>
            </w:rPr>
          </w:pPr>
          <w:hyperlink w:anchor="_Toc92362954" w:history="1">
            <w:r w:rsidR="00A90AFE" w:rsidRPr="002F147F">
              <w:rPr>
                <w:rStyle w:val="Hyperlink"/>
                <w:noProof/>
                <w:shd w:val="clear" w:color="auto" w:fill="FFFFFF"/>
              </w:rPr>
              <w:t>Ontario Regulation 65/18: Assessment Work</w:t>
            </w:r>
            <w:r w:rsidR="00A90AFE">
              <w:rPr>
                <w:noProof/>
                <w:webHidden/>
              </w:rPr>
              <w:tab/>
            </w:r>
            <w:r w:rsidR="00A90AFE">
              <w:rPr>
                <w:noProof/>
                <w:webHidden/>
              </w:rPr>
              <w:fldChar w:fldCharType="begin"/>
            </w:r>
            <w:r w:rsidR="00A90AFE">
              <w:rPr>
                <w:noProof/>
                <w:webHidden/>
              </w:rPr>
              <w:instrText xml:space="preserve"> PAGEREF _Toc92362954 \h </w:instrText>
            </w:r>
            <w:r w:rsidR="00A90AFE">
              <w:rPr>
                <w:noProof/>
                <w:webHidden/>
              </w:rPr>
            </w:r>
            <w:r w:rsidR="00A90AFE">
              <w:rPr>
                <w:noProof/>
                <w:webHidden/>
              </w:rPr>
              <w:fldChar w:fldCharType="separate"/>
            </w:r>
            <w:r w:rsidR="00A90AFE">
              <w:rPr>
                <w:noProof/>
                <w:webHidden/>
              </w:rPr>
              <w:t>14</w:t>
            </w:r>
            <w:r w:rsidR="00A90AFE">
              <w:rPr>
                <w:noProof/>
                <w:webHidden/>
              </w:rPr>
              <w:fldChar w:fldCharType="end"/>
            </w:r>
          </w:hyperlink>
        </w:p>
        <w:p w14:paraId="3112BC9D" w14:textId="47E3B8A5" w:rsidR="00A90AFE" w:rsidRDefault="00D16874">
          <w:pPr>
            <w:pStyle w:val="TOC2"/>
            <w:tabs>
              <w:tab w:val="right" w:leader="dot" w:pos="9350"/>
            </w:tabs>
            <w:rPr>
              <w:rFonts w:eastAsiaTheme="minorEastAsia"/>
              <w:noProof/>
              <w:lang w:eastAsia="en-CA"/>
            </w:rPr>
          </w:pPr>
          <w:hyperlink w:anchor="_Toc92362955" w:history="1">
            <w:r w:rsidR="00A90AFE" w:rsidRPr="002F147F">
              <w:rPr>
                <w:rStyle w:val="Hyperlink"/>
                <w:rFonts w:eastAsia="Times New Roman"/>
                <w:noProof/>
                <w:lang w:val="en" w:eastAsia="en-CA"/>
              </w:rPr>
              <w:t>Types of assessment work and related expenses</w:t>
            </w:r>
            <w:r w:rsidR="00A90AFE">
              <w:rPr>
                <w:noProof/>
                <w:webHidden/>
              </w:rPr>
              <w:tab/>
            </w:r>
            <w:r w:rsidR="00A90AFE">
              <w:rPr>
                <w:noProof/>
                <w:webHidden/>
              </w:rPr>
              <w:fldChar w:fldCharType="begin"/>
            </w:r>
            <w:r w:rsidR="00A90AFE">
              <w:rPr>
                <w:noProof/>
                <w:webHidden/>
              </w:rPr>
              <w:instrText xml:space="preserve"> PAGEREF _Toc92362955 \h </w:instrText>
            </w:r>
            <w:r w:rsidR="00A90AFE">
              <w:rPr>
                <w:noProof/>
                <w:webHidden/>
              </w:rPr>
            </w:r>
            <w:r w:rsidR="00A90AFE">
              <w:rPr>
                <w:noProof/>
                <w:webHidden/>
              </w:rPr>
              <w:fldChar w:fldCharType="separate"/>
            </w:r>
            <w:r w:rsidR="00A90AFE">
              <w:rPr>
                <w:noProof/>
                <w:webHidden/>
              </w:rPr>
              <w:t>14</w:t>
            </w:r>
            <w:r w:rsidR="00A90AFE">
              <w:rPr>
                <w:noProof/>
                <w:webHidden/>
              </w:rPr>
              <w:fldChar w:fldCharType="end"/>
            </w:r>
          </w:hyperlink>
        </w:p>
        <w:p w14:paraId="36DA91AD" w14:textId="2C53A4D2" w:rsidR="00A90AFE" w:rsidRDefault="00D16874">
          <w:pPr>
            <w:pStyle w:val="TOC2"/>
            <w:tabs>
              <w:tab w:val="right" w:leader="dot" w:pos="9350"/>
            </w:tabs>
            <w:rPr>
              <w:rFonts w:eastAsiaTheme="minorEastAsia"/>
              <w:noProof/>
              <w:lang w:eastAsia="en-CA"/>
            </w:rPr>
          </w:pPr>
          <w:hyperlink w:anchor="_Toc92362956" w:history="1">
            <w:r w:rsidR="00A90AFE" w:rsidRPr="002F147F">
              <w:rPr>
                <w:rStyle w:val="Hyperlink"/>
                <w:noProof/>
                <w:lang w:val="en" w:eastAsia="en-CA"/>
              </w:rPr>
              <w:t>Assessment work reports</w:t>
            </w:r>
            <w:r w:rsidR="00A90AFE">
              <w:rPr>
                <w:noProof/>
                <w:webHidden/>
              </w:rPr>
              <w:tab/>
            </w:r>
            <w:r w:rsidR="00A90AFE">
              <w:rPr>
                <w:noProof/>
                <w:webHidden/>
              </w:rPr>
              <w:fldChar w:fldCharType="begin"/>
            </w:r>
            <w:r w:rsidR="00A90AFE">
              <w:rPr>
                <w:noProof/>
                <w:webHidden/>
              </w:rPr>
              <w:instrText xml:space="preserve"> PAGEREF _Toc92362956 \h </w:instrText>
            </w:r>
            <w:r w:rsidR="00A90AFE">
              <w:rPr>
                <w:noProof/>
                <w:webHidden/>
              </w:rPr>
            </w:r>
            <w:r w:rsidR="00A90AFE">
              <w:rPr>
                <w:noProof/>
                <w:webHidden/>
              </w:rPr>
              <w:fldChar w:fldCharType="separate"/>
            </w:r>
            <w:r w:rsidR="00A90AFE">
              <w:rPr>
                <w:noProof/>
                <w:webHidden/>
              </w:rPr>
              <w:t>14</w:t>
            </w:r>
            <w:r w:rsidR="00A90AFE">
              <w:rPr>
                <w:noProof/>
                <w:webHidden/>
              </w:rPr>
              <w:fldChar w:fldCharType="end"/>
            </w:r>
          </w:hyperlink>
        </w:p>
        <w:p w14:paraId="7A136DFD" w14:textId="5249AB84" w:rsidR="00A90AFE" w:rsidRDefault="00D16874">
          <w:pPr>
            <w:pStyle w:val="TOC2"/>
            <w:tabs>
              <w:tab w:val="right" w:leader="dot" w:pos="9350"/>
            </w:tabs>
            <w:rPr>
              <w:rFonts w:eastAsiaTheme="minorEastAsia"/>
              <w:noProof/>
              <w:lang w:eastAsia="en-CA"/>
            </w:rPr>
          </w:pPr>
          <w:hyperlink w:anchor="_Toc92362957" w:history="1">
            <w:r w:rsidR="00A90AFE" w:rsidRPr="002F147F">
              <w:rPr>
                <w:rStyle w:val="Hyperlink"/>
                <w:noProof/>
                <w:lang w:val="en" w:eastAsia="en-CA"/>
              </w:rPr>
              <w:t>Assessment work reports</w:t>
            </w:r>
            <w:r w:rsidR="00A90AFE">
              <w:rPr>
                <w:noProof/>
                <w:webHidden/>
              </w:rPr>
              <w:tab/>
            </w:r>
            <w:r w:rsidR="00A90AFE">
              <w:rPr>
                <w:noProof/>
                <w:webHidden/>
              </w:rPr>
              <w:fldChar w:fldCharType="begin"/>
            </w:r>
            <w:r w:rsidR="00A90AFE">
              <w:rPr>
                <w:noProof/>
                <w:webHidden/>
              </w:rPr>
              <w:instrText xml:space="preserve"> PAGEREF _Toc92362957 \h </w:instrText>
            </w:r>
            <w:r w:rsidR="00A90AFE">
              <w:rPr>
                <w:noProof/>
                <w:webHidden/>
              </w:rPr>
            </w:r>
            <w:r w:rsidR="00A90AFE">
              <w:rPr>
                <w:noProof/>
                <w:webHidden/>
              </w:rPr>
              <w:fldChar w:fldCharType="separate"/>
            </w:r>
            <w:r w:rsidR="00A90AFE">
              <w:rPr>
                <w:noProof/>
                <w:webHidden/>
              </w:rPr>
              <w:t>14</w:t>
            </w:r>
            <w:r w:rsidR="00A90AFE">
              <w:rPr>
                <w:noProof/>
                <w:webHidden/>
              </w:rPr>
              <w:fldChar w:fldCharType="end"/>
            </w:r>
          </w:hyperlink>
        </w:p>
        <w:p w14:paraId="566F8270" w14:textId="3CB0E471" w:rsidR="00A90AFE" w:rsidRDefault="00D16874">
          <w:pPr>
            <w:pStyle w:val="TOC2"/>
            <w:tabs>
              <w:tab w:val="right" w:leader="dot" w:pos="9350"/>
            </w:tabs>
            <w:rPr>
              <w:rFonts w:eastAsiaTheme="minorEastAsia"/>
              <w:noProof/>
              <w:lang w:eastAsia="en-CA"/>
            </w:rPr>
          </w:pPr>
          <w:hyperlink w:anchor="_Toc92362958" w:history="1">
            <w:r w:rsidR="00A90AFE" w:rsidRPr="002F147F">
              <w:rPr>
                <w:rStyle w:val="Hyperlink"/>
                <w:rFonts w:eastAsia="Times New Roman"/>
                <w:noProof/>
                <w:lang w:eastAsia="en-CA"/>
              </w:rPr>
              <w:t>How system works</w:t>
            </w:r>
            <w:r w:rsidR="00A90AFE">
              <w:rPr>
                <w:noProof/>
                <w:webHidden/>
              </w:rPr>
              <w:tab/>
            </w:r>
            <w:r w:rsidR="00A90AFE">
              <w:rPr>
                <w:noProof/>
                <w:webHidden/>
              </w:rPr>
              <w:fldChar w:fldCharType="begin"/>
            </w:r>
            <w:r w:rsidR="00A90AFE">
              <w:rPr>
                <w:noProof/>
                <w:webHidden/>
              </w:rPr>
              <w:instrText xml:space="preserve"> PAGEREF _Toc92362958 \h </w:instrText>
            </w:r>
            <w:r w:rsidR="00A90AFE">
              <w:rPr>
                <w:noProof/>
                <w:webHidden/>
              </w:rPr>
            </w:r>
            <w:r w:rsidR="00A90AFE">
              <w:rPr>
                <w:noProof/>
                <w:webHidden/>
              </w:rPr>
              <w:fldChar w:fldCharType="separate"/>
            </w:r>
            <w:r w:rsidR="00A90AFE">
              <w:rPr>
                <w:noProof/>
                <w:webHidden/>
              </w:rPr>
              <w:t>15</w:t>
            </w:r>
            <w:r w:rsidR="00A90AFE">
              <w:rPr>
                <w:noProof/>
                <w:webHidden/>
              </w:rPr>
              <w:fldChar w:fldCharType="end"/>
            </w:r>
          </w:hyperlink>
        </w:p>
        <w:p w14:paraId="0EEBE286" w14:textId="05A49680" w:rsidR="00A90AFE" w:rsidRDefault="00D16874">
          <w:pPr>
            <w:pStyle w:val="TOC2"/>
            <w:tabs>
              <w:tab w:val="right" w:leader="dot" w:pos="9350"/>
            </w:tabs>
            <w:rPr>
              <w:rFonts w:eastAsiaTheme="minorEastAsia"/>
              <w:noProof/>
              <w:lang w:eastAsia="en-CA"/>
            </w:rPr>
          </w:pPr>
          <w:hyperlink w:anchor="_Toc92362959" w:history="1">
            <w:r w:rsidR="00A90AFE" w:rsidRPr="002F147F">
              <w:rPr>
                <w:rStyle w:val="Hyperlink"/>
                <w:noProof/>
                <w:lang w:val="en" w:eastAsia="en-CA"/>
              </w:rPr>
              <w:t>Determination of eligibility for credits</w:t>
            </w:r>
            <w:r w:rsidR="00A90AFE">
              <w:rPr>
                <w:noProof/>
                <w:webHidden/>
              </w:rPr>
              <w:tab/>
            </w:r>
            <w:r w:rsidR="00A90AFE">
              <w:rPr>
                <w:noProof/>
                <w:webHidden/>
              </w:rPr>
              <w:fldChar w:fldCharType="begin"/>
            </w:r>
            <w:r w:rsidR="00A90AFE">
              <w:rPr>
                <w:noProof/>
                <w:webHidden/>
              </w:rPr>
              <w:instrText xml:space="preserve"> PAGEREF _Toc92362959 \h </w:instrText>
            </w:r>
            <w:r w:rsidR="00A90AFE">
              <w:rPr>
                <w:noProof/>
                <w:webHidden/>
              </w:rPr>
            </w:r>
            <w:r w:rsidR="00A90AFE">
              <w:rPr>
                <w:noProof/>
                <w:webHidden/>
              </w:rPr>
              <w:fldChar w:fldCharType="separate"/>
            </w:r>
            <w:r w:rsidR="00A90AFE">
              <w:rPr>
                <w:noProof/>
                <w:webHidden/>
              </w:rPr>
              <w:t>15</w:t>
            </w:r>
            <w:r w:rsidR="00A90AFE">
              <w:rPr>
                <w:noProof/>
                <w:webHidden/>
              </w:rPr>
              <w:fldChar w:fldCharType="end"/>
            </w:r>
          </w:hyperlink>
        </w:p>
        <w:p w14:paraId="0A5DEE5F" w14:textId="6332BE41" w:rsidR="00A90AFE" w:rsidRDefault="00D16874">
          <w:pPr>
            <w:pStyle w:val="TOC2"/>
            <w:tabs>
              <w:tab w:val="right" w:leader="dot" w:pos="9350"/>
            </w:tabs>
            <w:rPr>
              <w:rFonts w:eastAsiaTheme="minorEastAsia"/>
              <w:noProof/>
              <w:lang w:eastAsia="en-CA"/>
            </w:rPr>
          </w:pPr>
          <w:hyperlink w:anchor="_Toc92362960" w:history="1">
            <w:r w:rsidR="00A90AFE" w:rsidRPr="002F147F">
              <w:rPr>
                <w:rStyle w:val="Hyperlink"/>
                <w:rFonts w:eastAsia="Times New Roman"/>
                <w:noProof/>
                <w:lang w:val="en" w:eastAsia="en-CA"/>
              </w:rPr>
              <w:t>Assessment Work Technical Standard- Work Type Requirements</w:t>
            </w:r>
            <w:r w:rsidR="00A90AFE">
              <w:rPr>
                <w:noProof/>
                <w:webHidden/>
              </w:rPr>
              <w:tab/>
            </w:r>
            <w:r w:rsidR="00A90AFE">
              <w:rPr>
                <w:noProof/>
                <w:webHidden/>
              </w:rPr>
              <w:fldChar w:fldCharType="begin"/>
            </w:r>
            <w:r w:rsidR="00A90AFE">
              <w:rPr>
                <w:noProof/>
                <w:webHidden/>
              </w:rPr>
              <w:instrText xml:space="preserve"> PAGEREF _Toc92362960 \h </w:instrText>
            </w:r>
            <w:r w:rsidR="00A90AFE">
              <w:rPr>
                <w:noProof/>
                <w:webHidden/>
              </w:rPr>
            </w:r>
            <w:r w:rsidR="00A90AFE">
              <w:rPr>
                <w:noProof/>
                <w:webHidden/>
              </w:rPr>
              <w:fldChar w:fldCharType="separate"/>
            </w:r>
            <w:r w:rsidR="00A90AFE">
              <w:rPr>
                <w:noProof/>
                <w:webHidden/>
              </w:rPr>
              <w:t>17</w:t>
            </w:r>
            <w:r w:rsidR="00A90AFE">
              <w:rPr>
                <w:noProof/>
                <w:webHidden/>
              </w:rPr>
              <w:fldChar w:fldCharType="end"/>
            </w:r>
          </w:hyperlink>
        </w:p>
        <w:p w14:paraId="508E751F" w14:textId="6EFC26F8" w:rsidR="00A90AFE" w:rsidRDefault="00D16874">
          <w:pPr>
            <w:pStyle w:val="TOC2"/>
            <w:tabs>
              <w:tab w:val="right" w:leader="dot" w:pos="9350"/>
            </w:tabs>
            <w:rPr>
              <w:rFonts w:eastAsiaTheme="minorEastAsia"/>
              <w:noProof/>
              <w:lang w:eastAsia="en-CA"/>
            </w:rPr>
          </w:pPr>
          <w:hyperlink w:anchor="_Toc92362961" w:history="1">
            <w:r w:rsidR="00A90AFE" w:rsidRPr="002F147F">
              <w:rPr>
                <w:rStyle w:val="Hyperlink"/>
                <w:noProof/>
                <w:lang w:val="en" w:eastAsia="en-CA"/>
              </w:rPr>
              <w:t>Costs and Expenses</w:t>
            </w:r>
            <w:r w:rsidR="00A90AFE">
              <w:rPr>
                <w:noProof/>
                <w:webHidden/>
              </w:rPr>
              <w:tab/>
            </w:r>
            <w:r w:rsidR="00A90AFE">
              <w:rPr>
                <w:noProof/>
                <w:webHidden/>
              </w:rPr>
              <w:fldChar w:fldCharType="begin"/>
            </w:r>
            <w:r w:rsidR="00A90AFE">
              <w:rPr>
                <w:noProof/>
                <w:webHidden/>
              </w:rPr>
              <w:instrText xml:space="preserve"> PAGEREF _Toc92362961 \h </w:instrText>
            </w:r>
            <w:r w:rsidR="00A90AFE">
              <w:rPr>
                <w:noProof/>
                <w:webHidden/>
              </w:rPr>
            </w:r>
            <w:r w:rsidR="00A90AFE">
              <w:rPr>
                <w:noProof/>
                <w:webHidden/>
              </w:rPr>
              <w:fldChar w:fldCharType="separate"/>
            </w:r>
            <w:r w:rsidR="00A90AFE">
              <w:rPr>
                <w:noProof/>
                <w:webHidden/>
              </w:rPr>
              <w:t>17</w:t>
            </w:r>
            <w:r w:rsidR="00A90AFE">
              <w:rPr>
                <w:noProof/>
                <w:webHidden/>
              </w:rPr>
              <w:fldChar w:fldCharType="end"/>
            </w:r>
          </w:hyperlink>
        </w:p>
        <w:p w14:paraId="04301276" w14:textId="267644F2" w:rsidR="00A90AFE" w:rsidRDefault="00D16874">
          <w:pPr>
            <w:pStyle w:val="TOC2"/>
            <w:tabs>
              <w:tab w:val="right" w:leader="dot" w:pos="9350"/>
            </w:tabs>
            <w:rPr>
              <w:rFonts w:eastAsiaTheme="minorEastAsia"/>
              <w:noProof/>
              <w:lang w:eastAsia="en-CA"/>
            </w:rPr>
          </w:pPr>
          <w:hyperlink w:anchor="_Toc92362962" w:history="1">
            <w:r w:rsidR="00A90AFE" w:rsidRPr="002F147F">
              <w:rPr>
                <w:rStyle w:val="Hyperlink"/>
                <w:noProof/>
                <w:lang w:val="en" w:eastAsia="en-CA"/>
              </w:rPr>
              <w:t>Receipts and Invoices</w:t>
            </w:r>
            <w:r w:rsidR="00A90AFE">
              <w:rPr>
                <w:noProof/>
                <w:webHidden/>
              </w:rPr>
              <w:tab/>
            </w:r>
            <w:r w:rsidR="00A90AFE">
              <w:rPr>
                <w:noProof/>
                <w:webHidden/>
              </w:rPr>
              <w:fldChar w:fldCharType="begin"/>
            </w:r>
            <w:r w:rsidR="00A90AFE">
              <w:rPr>
                <w:noProof/>
                <w:webHidden/>
              </w:rPr>
              <w:instrText xml:space="preserve"> PAGEREF _Toc92362962 \h </w:instrText>
            </w:r>
            <w:r w:rsidR="00A90AFE">
              <w:rPr>
                <w:noProof/>
                <w:webHidden/>
              </w:rPr>
            </w:r>
            <w:r w:rsidR="00A90AFE">
              <w:rPr>
                <w:noProof/>
                <w:webHidden/>
              </w:rPr>
              <w:fldChar w:fldCharType="separate"/>
            </w:r>
            <w:r w:rsidR="00A90AFE">
              <w:rPr>
                <w:noProof/>
                <w:webHidden/>
              </w:rPr>
              <w:t>17</w:t>
            </w:r>
            <w:r w:rsidR="00A90AFE">
              <w:rPr>
                <w:noProof/>
                <w:webHidden/>
              </w:rPr>
              <w:fldChar w:fldCharType="end"/>
            </w:r>
          </w:hyperlink>
        </w:p>
        <w:p w14:paraId="74AF4C98" w14:textId="61D6CE7E" w:rsidR="00827661" w:rsidRPr="0090748B" w:rsidRDefault="00827661" w:rsidP="00115D8F">
          <w:pPr>
            <w:rPr>
              <w:rFonts w:ascii="Arial" w:hAnsi="Arial" w:cs="Arial"/>
              <w:sz w:val="24"/>
              <w:szCs w:val="24"/>
            </w:rPr>
          </w:pPr>
          <w:r w:rsidRPr="0090748B">
            <w:rPr>
              <w:rFonts w:ascii="Arial" w:hAnsi="Arial" w:cs="Arial"/>
              <w:bCs/>
              <w:noProof/>
              <w:sz w:val="24"/>
              <w:szCs w:val="24"/>
            </w:rPr>
            <w:fldChar w:fldCharType="end"/>
          </w:r>
        </w:p>
      </w:sdtContent>
    </w:sdt>
    <w:p w14:paraId="041A5470" w14:textId="77777777" w:rsidR="00827661" w:rsidRPr="0090748B" w:rsidRDefault="00827661" w:rsidP="00115D8F">
      <w:pPr>
        <w:rPr>
          <w:rFonts w:ascii="Arial" w:hAnsi="Arial" w:cs="Arial"/>
          <w:sz w:val="24"/>
          <w:szCs w:val="24"/>
        </w:rPr>
      </w:pPr>
      <w:r w:rsidRPr="0090748B">
        <w:rPr>
          <w:rFonts w:ascii="Arial" w:hAnsi="Arial" w:cs="Arial"/>
          <w:sz w:val="24"/>
          <w:szCs w:val="24"/>
        </w:rPr>
        <w:br w:type="page"/>
      </w:r>
    </w:p>
    <w:p w14:paraId="012611DA" w14:textId="77777777" w:rsidR="00827661" w:rsidRPr="00115D8F" w:rsidRDefault="00827661" w:rsidP="00115D8F">
      <w:pPr>
        <w:sectPr w:rsidR="00827661" w:rsidRPr="00115D8F" w:rsidSect="00E700E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pgNumType w:start="1"/>
          <w:cols w:space="708"/>
          <w:docGrid w:linePitch="360"/>
        </w:sectPr>
      </w:pPr>
    </w:p>
    <w:p w14:paraId="360C87B5" w14:textId="77777777" w:rsidR="007D539B" w:rsidRPr="00BD67BB" w:rsidRDefault="00827661" w:rsidP="00BD67BB">
      <w:pPr>
        <w:pStyle w:val="Heading2"/>
        <w:rPr>
          <w:sz w:val="28"/>
          <w:szCs w:val="24"/>
        </w:rPr>
      </w:pPr>
      <w:bookmarkStart w:id="0" w:name="_Toc92362927"/>
      <w:r w:rsidRPr="00BD67BB">
        <w:rPr>
          <w:sz w:val="28"/>
          <w:szCs w:val="24"/>
        </w:rPr>
        <w:lastRenderedPageBreak/>
        <w:t>Purpos</w:t>
      </w:r>
      <w:r w:rsidR="00D44985" w:rsidRPr="00BD67BB">
        <w:rPr>
          <w:sz w:val="28"/>
          <w:szCs w:val="24"/>
        </w:rPr>
        <w:t>e</w:t>
      </w:r>
      <w:bookmarkEnd w:id="0"/>
    </w:p>
    <w:p w14:paraId="0D6AFB04" w14:textId="58181006" w:rsidR="00CE3AE8" w:rsidRDefault="006B3F80" w:rsidP="007D539B">
      <w:pPr>
        <w:spacing w:before="240"/>
        <w:rPr>
          <w:rFonts w:ascii="Arial" w:hAnsi="Arial" w:cs="Arial"/>
          <w:sz w:val="24"/>
          <w:szCs w:val="24"/>
        </w:rPr>
      </w:pPr>
      <w:r w:rsidRPr="00CF20AE">
        <w:rPr>
          <w:rFonts w:ascii="Arial" w:hAnsi="Arial" w:cs="Arial"/>
          <w:sz w:val="24"/>
          <w:szCs w:val="24"/>
        </w:rPr>
        <w:t xml:space="preserve">The purpose of this policy is to provide direction to claim holders and </w:t>
      </w:r>
      <w:r w:rsidR="00C8250E" w:rsidRPr="00CF20AE">
        <w:rPr>
          <w:rFonts w:ascii="Arial" w:hAnsi="Arial" w:cs="Arial"/>
          <w:sz w:val="24"/>
          <w:szCs w:val="24"/>
        </w:rPr>
        <w:t xml:space="preserve">decision makers with respect </w:t>
      </w:r>
      <w:r w:rsidR="00E14788" w:rsidRPr="00CF20AE">
        <w:rPr>
          <w:rFonts w:ascii="Arial" w:hAnsi="Arial" w:cs="Arial"/>
          <w:sz w:val="24"/>
          <w:szCs w:val="24"/>
        </w:rPr>
        <w:t xml:space="preserve">to </w:t>
      </w:r>
      <w:r w:rsidR="000C3C73" w:rsidRPr="00CF20AE">
        <w:rPr>
          <w:rFonts w:ascii="Arial" w:hAnsi="Arial" w:cs="Arial"/>
          <w:sz w:val="24"/>
          <w:szCs w:val="24"/>
        </w:rPr>
        <w:t xml:space="preserve">the costs and expenses </w:t>
      </w:r>
      <w:r w:rsidR="00F8149F" w:rsidRPr="00CF20AE">
        <w:rPr>
          <w:rFonts w:ascii="Arial" w:hAnsi="Arial" w:cs="Arial"/>
          <w:sz w:val="24"/>
          <w:szCs w:val="24"/>
        </w:rPr>
        <w:t xml:space="preserve">that </w:t>
      </w:r>
      <w:r w:rsidR="000C3C73" w:rsidRPr="00CF20AE">
        <w:rPr>
          <w:rFonts w:ascii="Arial" w:hAnsi="Arial" w:cs="Arial"/>
          <w:sz w:val="24"/>
          <w:szCs w:val="24"/>
        </w:rPr>
        <w:t xml:space="preserve">shall be included when </w:t>
      </w:r>
      <w:r w:rsidR="00E14788" w:rsidRPr="00CF20AE">
        <w:rPr>
          <w:rFonts w:ascii="Arial" w:hAnsi="Arial" w:cs="Arial"/>
          <w:sz w:val="24"/>
          <w:szCs w:val="24"/>
        </w:rPr>
        <w:t>reporting</w:t>
      </w:r>
      <w:r w:rsidR="000C3C73" w:rsidRPr="00CF20AE">
        <w:rPr>
          <w:rFonts w:ascii="Arial" w:hAnsi="Arial" w:cs="Arial"/>
          <w:sz w:val="24"/>
          <w:szCs w:val="24"/>
        </w:rPr>
        <w:t xml:space="preserve"> the amount of assessment work performed on mining lands </w:t>
      </w:r>
      <w:r w:rsidR="00C8250E" w:rsidRPr="00CF20AE">
        <w:rPr>
          <w:rFonts w:ascii="Arial" w:hAnsi="Arial" w:cs="Arial"/>
          <w:sz w:val="24"/>
          <w:szCs w:val="24"/>
        </w:rPr>
        <w:t xml:space="preserve">pursuant to </w:t>
      </w:r>
      <w:r w:rsidR="00E14788" w:rsidRPr="00CF20AE">
        <w:rPr>
          <w:rFonts w:ascii="Arial" w:hAnsi="Arial" w:cs="Arial"/>
          <w:sz w:val="24"/>
          <w:szCs w:val="24"/>
        </w:rPr>
        <w:t xml:space="preserve">the </w:t>
      </w:r>
      <w:r w:rsidR="00E14788" w:rsidRPr="00CF20AE">
        <w:rPr>
          <w:rFonts w:ascii="Arial" w:hAnsi="Arial" w:cs="Arial"/>
          <w:i/>
          <w:sz w:val="24"/>
          <w:szCs w:val="24"/>
        </w:rPr>
        <w:t>Mining Act</w:t>
      </w:r>
      <w:r w:rsidR="00E14788" w:rsidRPr="00CF20AE">
        <w:rPr>
          <w:rFonts w:ascii="Arial" w:hAnsi="Arial" w:cs="Arial"/>
          <w:sz w:val="24"/>
          <w:szCs w:val="24"/>
        </w:rPr>
        <w:t xml:space="preserve">, R.S.O. 1990 M.14 (the Act) and </w:t>
      </w:r>
      <w:r w:rsidR="00C8250E" w:rsidRPr="00CF20AE">
        <w:rPr>
          <w:rFonts w:ascii="Arial" w:hAnsi="Arial" w:cs="Arial"/>
          <w:sz w:val="24"/>
          <w:szCs w:val="24"/>
        </w:rPr>
        <w:t>Ontario Regulation 65/18 (the Regulation)</w:t>
      </w:r>
      <w:r w:rsidR="00605D99" w:rsidRPr="00CF20AE">
        <w:rPr>
          <w:rFonts w:ascii="Arial" w:hAnsi="Arial" w:cs="Arial"/>
          <w:sz w:val="24"/>
          <w:szCs w:val="24"/>
        </w:rPr>
        <w:t>.</w:t>
      </w:r>
      <w:r w:rsidR="00CE6C77">
        <w:rPr>
          <w:rStyle w:val="FootnoteReference"/>
          <w:rFonts w:ascii="Arial" w:hAnsi="Arial" w:cs="Arial"/>
          <w:sz w:val="24"/>
          <w:szCs w:val="24"/>
        </w:rPr>
        <w:footnoteReference w:id="1"/>
      </w:r>
      <w:r w:rsidR="00605D99" w:rsidRPr="00CF20AE">
        <w:rPr>
          <w:rFonts w:ascii="Arial" w:hAnsi="Arial" w:cs="Arial"/>
          <w:sz w:val="24"/>
          <w:szCs w:val="24"/>
        </w:rPr>
        <w:t xml:space="preserve"> </w:t>
      </w:r>
    </w:p>
    <w:p w14:paraId="757E4EE4" w14:textId="0E988D22" w:rsidR="00B25DC0" w:rsidRPr="00BD67BB" w:rsidRDefault="00B25DC0" w:rsidP="00BD67BB">
      <w:pPr>
        <w:pStyle w:val="Heading2"/>
        <w:spacing w:after="240"/>
        <w:rPr>
          <w:sz w:val="28"/>
          <w:szCs w:val="24"/>
        </w:rPr>
      </w:pPr>
      <w:bookmarkStart w:id="1" w:name="_Toc92362928"/>
      <w:r w:rsidRPr="00BD67BB">
        <w:rPr>
          <w:rFonts w:eastAsiaTheme="minorEastAsia"/>
          <w:sz w:val="28"/>
          <w:szCs w:val="24"/>
          <w:lang w:val="en" w:eastAsia="en-CA"/>
        </w:rPr>
        <w:t>Background</w:t>
      </w:r>
      <w:bookmarkEnd w:id="1"/>
    </w:p>
    <w:p w14:paraId="6078D5BC" w14:textId="6B353C18" w:rsidR="0033455A" w:rsidRPr="00CF20AE" w:rsidRDefault="00B25DC0" w:rsidP="00CF20AE">
      <w:pPr>
        <w:rPr>
          <w:rFonts w:ascii="Arial" w:hAnsi="Arial" w:cs="Arial"/>
          <w:sz w:val="24"/>
          <w:szCs w:val="24"/>
        </w:rPr>
      </w:pPr>
      <w:r w:rsidRPr="00CF20AE">
        <w:rPr>
          <w:rFonts w:ascii="Arial" w:hAnsi="Arial" w:cs="Arial"/>
          <w:sz w:val="24"/>
          <w:szCs w:val="24"/>
        </w:rPr>
        <w:t xml:space="preserve">Claim holders must satisfy </w:t>
      </w:r>
      <w:r w:rsidR="00E14788" w:rsidRPr="00CF20AE">
        <w:rPr>
          <w:rFonts w:ascii="Arial" w:hAnsi="Arial" w:cs="Arial"/>
          <w:sz w:val="24"/>
          <w:szCs w:val="24"/>
        </w:rPr>
        <w:t xml:space="preserve">required </w:t>
      </w:r>
      <w:r w:rsidRPr="00CF20AE">
        <w:rPr>
          <w:rFonts w:ascii="Arial" w:hAnsi="Arial" w:cs="Arial"/>
          <w:sz w:val="24"/>
          <w:szCs w:val="24"/>
        </w:rPr>
        <w:t xml:space="preserve">annual units of assessment work to keep their claims in good standing.  </w:t>
      </w:r>
      <w:r w:rsidR="008D38BD" w:rsidRPr="00CF20AE">
        <w:rPr>
          <w:rFonts w:ascii="Arial" w:hAnsi="Arial" w:cs="Arial"/>
          <w:sz w:val="24"/>
          <w:szCs w:val="24"/>
        </w:rPr>
        <w:t xml:space="preserve">They must submit an assessment work report through the Mining Lands Administration System (MLAS).  The Minister reviews the report and assigns assessment work </w:t>
      </w:r>
      <w:r w:rsidR="008B6AA6" w:rsidRPr="00CF20AE">
        <w:rPr>
          <w:rFonts w:ascii="Arial" w:hAnsi="Arial" w:cs="Arial"/>
          <w:sz w:val="24"/>
          <w:szCs w:val="24"/>
        </w:rPr>
        <w:t>credit</w:t>
      </w:r>
      <w:r w:rsidR="00575851" w:rsidRPr="00CF20AE">
        <w:rPr>
          <w:rFonts w:ascii="Arial" w:hAnsi="Arial" w:cs="Arial"/>
          <w:sz w:val="24"/>
          <w:szCs w:val="24"/>
        </w:rPr>
        <w:t xml:space="preserve"> </w:t>
      </w:r>
      <w:r w:rsidR="008D38BD" w:rsidRPr="00CF20AE">
        <w:rPr>
          <w:rFonts w:ascii="Arial" w:hAnsi="Arial" w:cs="Arial"/>
          <w:sz w:val="24"/>
          <w:szCs w:val="24"/>
        </w:rPr>
        <w:t xml:space="preserve">as set out in the Regulation.  </w:t>
      </w:r>
      <w:r w:rsidR="00795E85" w:rsidRPr="00CF20AE">
        <w:rPr>
          <w:rFonts w:ascii="Arial" w:hAnsi="Arial" w:cs="Arial"/>
          <w:sz w:val="24"/>
          <w:szCs w:val="24"/>
        </w:rPr>
        <w:t xml:space="preserve">Assessment work </w:t>
      </w:r>
      <w:r w:rsidR="008B6AA6" w:rsidRPr="00CF20AE">
        <w:rPr>
          <w:rFonts w:ascii="Arial" w:hAnsi="Arial" w:cs="Arial"/>
          <w:sz w:val="24"/>
          <w:szCs w:val="24"/>
        </w:rPr>
        <w:t>credits</w:t>
      </w:r>
      <w:r w:rsidR="00795E85" w:rsidRPr="00CF20AE">
        <w:rPr>
          <w:rFonts w:ascii="Arial" w:hAnsi="Arial" w:cs="Arial"/>
          <w:sz w:val="24"/>
          <w:szCs w:val="24"/>
        </w:rPr>
        <w:t xml:space="preserve"> are measured in terms of dollars</w:t>
      </w:r>
      <w:r w:rsidR="00423115" w:rsidRPr="00CF20AE">
        <w:rPr>
          <w:rFonts w:ascii="Arial" w:hAnsi="Arial" w:cs="Arial"/>
          <w:sz w:val="24"/>
          <w:szCs w:val="24"/>
        </w:rPr>
        <w:t>.</w:t>
      </w:r>
      <w:r w:rsidR="00795E85" w:rsidRPr="00CF20AE">
        <w:rPr>
          <w:rFonts w:ascii="Arial" w:hAnsi="Arial" w:cs="Arial"/>
          <w:sz w:val="24"/>
          <w:szCs w:val="24"/>
        </w:rPr>
        <w:t xml:space="preserve">  </w:t>
      </w:r>
      <w:r w:rsidR="006B21A6" w:rsidRPr="00CF20AE">
        <w:rPr>
          <w:rFonts w:ascii="Arial" w:hAnsi="Arial" w:cs="Arial"/>
          <w:sz w:val="24"/>
          <w:szCs w:val="24"/>
        </w:rPr>
        <w:t xml:space="preserve">The Regulation sets out </w:t>
      </w:r>
      <w:r w:rsidR="00FF2E69" w:rsidRPr="00CF20AE">
        <w:rPr>
          <w:rFonts w:ascii="Arial" w:hAnsi="Arial" w:cs="Arial"/>
          <w:sz w:val="24"/>
          <w:szCs w:val="24"/>
        </w:rPr>
        <w:t xml:space="preserve">the costs and expenses that will be used to determine the amount of assessment work </w:t>
      </w:r>
      <w:r w:rsidR="008B6AA6" w:rsidRPr="00CF20AE">
        <w:rPr>
          <w:rFonts w:ascii="Arial" w:hAnsi="Arial" w:cs="Arial"/>
          <w:sz w:val="24"/>
          <w:szCs w:val="24"/>
        </w:rPr>
        <w:t>credits</w:t>
      </w:r>
      <w:r w:rsidR="00FF2E69" w:rsidRPr="00CF20AE">
        <w:rPr>
          <w:rFonts w:ascii="Arial" w:hAnsi="Arial" w:cs="Arial"/>
          <w:sz w:val="24"/>
          <w:szCs w:val="24"/>
        </w:rPr>
        <w:t xml:space="preserve"> to assign to the work.  This policy </w:t>
      </w:r>
      <w:r w:rsidR="00AE7917" w:rsidRPr="00CF20AE">
        <w:rPr>
          <w:rFonts w:ascii="Arial" w:hAnsi="Arial" w:cs="Arial"/>
          <w:sz w:val="24"/>
          <w:szCs w:val="24"/>
        </w:rPr>
        <w:t xml:space="preserve">provides </w:t>
      </w:r>
      <w:r w:rsidR="00FF2E69" w:rsidRPr="00CF20AE">
        <w:rPr>
          <w:rFonts w:ascii="Arial" w:hAnsi="Arial" w:cs="Arial"/>
          <w:sz w:val="24"/>
          <w:szCs w:val="24"/>
        </w:rPr>
        <w:t>further detail</w:t>
      </w:r>
      <w:r w:rsidR="00AE7917" w:rsidRPr="00CF20AE">
        <w:rPr>
          <w:rFonts w:ascii="Arial" w:hAnsi="Arial" w:cs="Arial"/>
          <w:sz w:val="24"/>
          <w:szCs w:val="24"/>
        </w:rPr>
        <w:t>s</w:t>
      </w:r>
      <w:r w:rsidR="00FF2E69" w:rsidRPr="00CF20AE">
        <w:rPr>
          <w:rFonts w:ascii="Arial" w:hAnsi="Arial" w:cs="Arial"/>
          <w:sz w:val="24"/>
          <w:szCs w:val="24"/>
        </w:rPr>
        <w:t xml:space="preserve"> </w:t>
      </w:r>
      <w:r w:rsidR="00AE7917" w:rsidRPr="00CF20AE">
        <w:rPr>
          <w:rFonts w:ascii="Arial" w:hAnsi="Arial" w:cs="Arial"/>
          <w:sz w:val="24"/>
          <w:szCs w:val="24"/>
        </w:rPr>
        <w:t xml:space="preserve">of the costs and expenses that are eligible for assessment work </w:t>
      </w:r>
      <w:r w:rsidR="008B6AA6" w:rsidRPr="00CF20AE">
        <w:rPr>
          <w:rFonts w:ascii="Arial" w:hAnsi="Arial" w:cs="Arial"/>
          <w:sz w:val="24"/>
          <w:szCs w:val="24"/>
        </w:rPr>
        <w:t>credits</w:t>
      </w:r>
      <w:r w:rsidR="00AE7917" w:rsidRPr="00CF20AE">
        <w:rPr>
          <w:rFonts w:ascii="Arial" w:hAnsi="Arial" w:cs="Arial"/>
          <w:sz w:val="24"/>
          <w:szCs w:val="24"/>
        </w:rPr>
        <w:t>.</w:t>
      </w:r>
    </w:p>
    <w:p w14:paraId="749600F4" w14:textId="4B00717C" w:rsidR="00A46D79" w:rsidRPr="00CF20AE" w:rsidRDefault="00A52B50" w:rsidP="00CF20AE">
      <w:pPr>
        <w:rPr>
          <w:rFonts w:ascii="Arial" w:hAnsi="Arial" w:cs="Arial"/>
          <w:i/>
          <w:strike/>
          <w:sz w:val="24"/>
          <w:szCs w:val="24"/>
          <w:lang w:val="en" w:eastAsia="en-CA"/>
        </w:rPr>
      </w:pPr>
      <w:r w:rsidRPr="00CF20AE">
        <w:rPr>
          <w:rFonts w:ascii="Arial" w:hAnsi="Arial" w:cs="Arial"/>
          <w:sz w:val="24"/>
          <w:szCs w:val="24"/>
        </w:rPr>
        <w:t xml:space="preserve">The costs and expenses claimed for assessment work must be for a </w:t>
      </w:r>
      <w:r w:rsidR="00A46D79" w:rsidRPr="00CF20AE">
        <w:rPr>
          <w:rFonts w:ascii="Arial" w:hAnsi="Arial" w:cs="Arial"/>
          <w:sz w:val="24"/>
          <w:szCs w:val="24"/>
        </w:rPr>
        <w:t xml:space="preserve">work </w:t>
      </w:r>
      <w:r w:rsidRPr="00CF20AE">
        <w:rPr>
          <w:rFonts w:ascii="Arial" w:hAnsi="Arial" w:cs="Arial"/>
          <w:sz w:val="24"/>
          <w:szCs w:val="24"/>
        </w:rPr>
        <w:t xml:space="preserve">type that is eligible for </w:t>
      </w:r>
      <w:r w:rsidR="008B6AA6" w:rsidRPr="00CF20AE">
        <w:rPr>
          <w:rFonts w:ascii="Arial" w:hAnsi="Arial" w:cs="Arial"/>
          <w:sz w:val="24"/>
          <w:szCs w:val="24"/>
        </w:rPr>
        <w:t>credits</w:t>
      </w:r>
      <w:r w:rsidRPr="00CF20AE">
        <w:rPr>
          <w:rFonts w:ascii="Arial" w:hAnsi="Arial" w:cs="Arial"/>
          <w:sz w:val="24"/>
          <w:szCs w:val="24"/>
        </w:rPr>
        <w:t xml:space="preserve"> and must be for the</w:t>
      </w:r>
      <w:r w:rsidR="00A46D79" w:rsidRPr="00CF20AE">
        <w:rPr>
          <w:rFonts w:ascii="Arial" w:hAnsi="Arial" w:cs="Arial"/>
          <w:sz w:val="24"/>
          <w:szCs w:val="24"/>
        </w:rPr>
        <w:t xml:space="preserve"> exploration</w:t>
      </w:r>
      <w:r w:rsidRPr="00CF20AE">
        <w:rPr>
          <w:rFonts w:ascii="Arial" w:hAnsi="Arial" w:cs="Arial"/>
          <w:sz w:val="24"/>
          <w:szCs w:val="24"/>
        </w:rPr>
        <w:t xml:space="preserve"> work that is being submitted for </w:t>
      </w:r>
      <w:r w:rsidR="008B6AA6" w:rsidRPr="00CF20AE">
        <w:rPr>
          <w:rFonts w:ascii="Arial" w:hAnsi="Arial" w:cs="Arial"/>
          <w:sz w:val="24"/>
          <w:szCs w:val="24"/>
        </w:rPr>
        <w:t>credits</w:t>
      </w:r>
      <w:r w:rsidRPr="00CF20AE">
        <w:rPr>
          <w:rFonts w:ascii="Arial" w:hAnsi="Arial" w:cs="Arial"/>
          <w:sz w:val="24"/>
          <w:szCs w:val="24"/>
        </w:rPr>
        <w:t xml:space="preserve">. </w:t>
      </w:r>
      <w:r w:rsidR="0040689E">
        <w:rPr>
          <w:rFonts w:ascii="Arial" w:hAnsi="Arial" w:cs="Arial"/>
          <w:sz w:val="24"/>
          <w:szCs w:val="24"/>
        </w:rPr>
        <w:t>Aboriginal</w:t>
      </w:r>
      <w:r w:rsidR="00D133E3" w:rsidRPr="00CF20AE">
        <w:rPr>
          <w:rFonts w:ascii="Arial" w:hAnsi="Arial" w:cs="Arial"/>
          <w:sz w:val="24"/>
          <w:szCs w:val="24"/>
        </w:rPr>
        <w:t xml:space="preserve"> </w:t>
      </w:r>
      <w:r w:rsidR="00A46D79" w:rsidRPr="00CF20AE">
        <w:rPr>
          <w:rFonts w:ascii="Arial" w:hAnsi="Arial" w:cs="Arial"/>
          <w:sz w:val="24"/>
          <w:szCs w:val="24"/>
        </w:rPr>
        <w:t>consultation cost</w:t>
      </w:r>
      <w:r w:rsidR="00423115" w:rsidRPr="00CF20AE">
        <w:rPr>
          <w:rFonts w:ascii="Arial" w:hAnsi="Arial" w:cs="Arial"/>
          <w:sz w:val="24"/>
          <w:szCs w:val="24"/>
        </w:rPr>
        <w:t>s</w:t>
      </w:r>
      <w:r w:rsidR="00A46D79" w:rsidRPr="00CF20AE">
        <w:rPr>
          <w:rFonts w:ascii="Arial" w:hAnsi="Arial" w:cs="Arial"/>
          <w:sz w:val="24"/>
          <w:szCs w:val="24"/>
        </w:rPr>
        <w:t xml:space="preserve"> must be submitted with a </w:t>
      </w:r>
      <w:r w:rsidR="00D67216" w:rsidRPr="00CF20AE">
        <w:rPr>
          <w:rFonts w:ascii="Arial" w:hAnsi="Arial" w:cs="Arial"/>
          <w:sz w:val="24"/>
          <w:szCs w:val="24"/>
        </w:rPr>
        <w:t xml:space="preserve">work </w:t>
      </w:r>
      <w:r w:rsidR="00A46D79" w:rsidRPr="00CF20AE">
        <w:rPr>
          <w:rFonts w:ascii="Arial" w:hAnsi="Arial" w:cs="Arial"/>
          <w:sz w:val="24"/>
          <w:szCs w:val="24"/>
        </w:rPr>
        <w:t xml:space="preserve">type that is eligible for </w:t>
      </w:r>
      <w:r w:rsidR="008B6AA6" w:rsidRPr="00CF20AE">
        <w:rPr>
          <w:rFonts w:ascii="Arial" w:hAnsi="Arial" w:cs="Arial"/>
          <w:sz w:val="24"/>
          <w:szCs w:val="24"/>
        </w:rPr>
        <w:t>credits</w:t>
      </w:r>
      <w:r w:rsidR="00D133E3" w:rsidRPr="00CF20AE">
        <w:rPr>
          <w:rFonts w:ascii="Arial" w:hAnsi="Arial" w:cs="Arial"/>
          <w:sz w:val="24"/>
          <w:szCs w:val="24"/>
        </w:rPr>
        <w:t>.</w:t>
      </w:r>
      <w:r w:rsidR="00A46D79" w:rsidRPr="00CF20AE">
        <w:rPr>
          <w:rFonts w:ascii="Arial" w:hAnsi="Arial" w:cs="Arial"/>
          <w:sz w:val="24"/>
          <w:szCs w:val="24"/>
        </w:rPr>
        <w:t xml:space="preserve"> </w:t>
      </w:r>
    </w:p>
    <w:p w14:paraId="453A4B23" w14:textId="77777777" w:rsidR="001E701B" w:rsidRPr="00BD67BB" w:rsidRDefault="001E701B" w:rsidP="00BD67BB">
      <w:pPr>
        <w:pStyle w:val="Heading2"/>
        <w:spacing w:after="240"/>
        <w:rPr>
          <w:sz w:val="28"/>
          <w:szCs w:val="24"/>
          <w:lang w:val="en" w:eastAsia="en-CA"/>
        </w:rPr>
      </w:pPr>
      <w:bookmarkStart w:id="2" w:name="_Toc92362929"/>
      <w:r w:rsidRPr="00BD67BB">
        <w:rPr>
          <w:rFonts w:eastAsiaTheme="minorEastAsia"/>
          <w:sz w:val="28"/>
          <w:szCs w:val="24"/>
          <w:lang w:val="en" w:eastAsia="en-CA"/>
        </w:rPr>
        <w:t>Costs and Expenses</w:t>
      </w:r>
      <w:bookmarkEnd w:id="2"/>
    </w:p>
    <w:p w14:paraId="353B88B9" w14:textId="02847F6B" w:rsidR="00A46D79" w:rsidRPr="001B3BAD" w:rsidRDefault="00A46D79" w:rsidP="00CF20AE">
      <w:pPr>
        <w:rPr>
          <w:rFonts w:ascii="Arial" w:hAnsi="Arial" w:cs="Arial"/>
          <w:b/>
          <w:bCs/>
          <w:sz w:val="24"/>
          <w:szCs w:val="24"/>
        </w:rPr>
      </w:pPr>
      <w:r w:rsidRPr="001B3BAD">
        <w:rPr>
          <w:rFonts w:ascii="Arial" w:hAnsi="Arial" w:cs="Arial"/>
          <w:b/>
          <w:bCs/>
          <w:sz w:val="24"/>
          <w:szCs w:val="24"/>
        </w:rPr>
        <w:t xml:space="preserve">Supporting Documents for Costs and Expenses </w:t>
      </w:r>
    </w:p>
    <w:p w14:paraId="35C98CC6" w14:textId="1F95C953" w:rsidR="00A46D79" w:rsidRPr="00CF20AE" w:rsidRDefault="00A46D79" w:rsidP="00CF20AE">
      <w:pPr>
        <w:rPr>
          <w:rFonts w:ascii="Arial" w:hAnsi="Arial" w:cs="Arial"/>
          <w:sz w:val="24"/>
          <w:szCs w:val="24"/>
          <w:lang w:eastAsia="en-CA"/>
        </w:rPr>
      </w:pPr>
      <w:r w:rsidRPr="00CF20AE">
        <w:rPr>
          <w:rFonts w:ascii="Arial" w:hAnsi="Arial" w:cs="Arial"/>
          <w:sz w:val="24"/>
          <w:szCs w:val="24"/>
          <w:lang w:val="en" w:eastAsia="en-CA"/>
        </w:rPr>
        <w:t xml:space="preserve">The </w:t>
      </w:r>
      <w:hyperlink r:id="rId18" w:history="1">
        <w:r w:rsidRPr="00CF20AE">
          <w:rPr>
            <w:rStyle w:val="Hyperlink"/>
            <w:rFonts w:ascii="Arial" w:hAnsi="Arial" w:cs="Arial"/>
            <w:sz w:val="24"/>
            <w:szCs w:val="24"/>
            <w:lang w:val="en" w:eastAsia="en-CA"/>
          </w:rPr>
          <w:t>Technical Standards for Reporting Assessment Work</w:t>
        </w:r>
      </w:hyperlink>
      <w:r w:rsidRPr="00CF20AE">
        <w:rPr>
          <w:rFonts w:ascii="Arial" w:hAnsi="Arial" w:cs="Arial"/>
          <w:sz w:val="24"/>
          <w:szCs w:val="24"/>
          <w:lang w:val="en" w:eastAsia="en-CA"/>
        </w:rPr>
        <w:t xml:space="preserve"> lists the information required when submitting a report for assessment work </w:t>
      </w:r>
      <w:r w:rsidR="008B6AA6" w:rsidRPr="00CF20AE">
        <w:rPr>
          <w:rFonts w:ascii="Arial" w:hAnsi="Arial" w:cs="Arial"/>
          <w:sz w:val="24"/>
          <w:szCs w:val="24"/>
          <w:lang w:val="en" w:eastAsia="en-CA"/>
        </w:rPr>
        <w:t>credits</w:t>
      </w:r>
      <w:r w:rsidRPr="00CF20AE">
        <w:rPr>
          <w:rFonts w:ascii="Arial" w:hAnsi="Arial" w:cs="Arial"/>
          <w:sz w:val="24"/>
          <w:szCs w:val="24"/>
          <w:lang w:val="en" w:eastAsia="en-CA"/>
        </w:rPr>
        <w:t xml:space="preserve">.  All reports must include copies of receipts and invoices documenting the costs and expenses incurred during the performance of assessment work for the assessment work </w:t>
      </w:r>
      <w:r w:rsidR="008B6AA6" w:rsidRPr="00CF20AE">
        <w:rPr>
          <w:rFonts w:ascii="Arial" w:hAnsi="Arial" w:cs="Arial"/>
          <w:sz w:val="24"/>
          <w:szCs w:val="24"/>
          <w:lang w:val="en" w:eastAsia="en-CA"/>
        </w:rPr>
        <w:t>credits</w:t>
      </w:r>
      <w:r w:rsidRPr="00CF20AE">
        <w:rPr>
          <w:rFonts w:ascii="Arial" w:hAnsi="Arial" w:cs="Arial"/>
          <w:sz w:val="24"/>
          <w:szCs w:val="24"/>
          <w:lang w:val="en" w:eastAsia="en-CA"/>
        </w:rPr>
        <w:t xml:space="preserve"> claimed.  </w:t>
      </w:r>
      <w:r w:rsidR="000C5399" w:rsidRPr="00CF20AE">
        <w:rPr>
          <w:rFonts w:ascii="Arial" w:hAnsi="Arial" w:cs="Arial"/>
          <w:sz w:val="24"/>
          <w:szCs w:val="24"/>
          <w:lang w:val="en" w:eastAsia="en-CA"/>
        </w:rPr>
        <w:t>A</w:t>
      </w:r>
      <w:r w:rsidRPr="00CF20AE">
        <w:rPr>
          <w:rFonts w:ascii="Arial" w:hAnsi="Arial" w:cs="Arial"/>
          <w:sz w:val="24"/>
          <w:szCs w:val="24"/>
          <w:lang w:eastAsia="en-CA"/>
        </w:rPr>
        <w:t xml:space="preserve"> summary report or a table that details all receipts and invoices and the specific costs being claimed is required to be included in the work report submission. The summary report/table must clearly reconcile with the costs entered in the report of work submission in MLAS.</w:t>
      </w:r>
    </w:p>
    <w:p w14:paraId="229B3F07" w14:textId="62A35A9B" w:rsidR="00AF6D44" w:rsidRPr="00CF20AE" w:rsidRDefault="00A46D79" w:rsidP="00CF20AE">
      <w:pPr>
        <w:rPr>
          <w:rFonts w:ascii="Arial" w:hAnsi="Arial" w:cs="Arial"/>
          <w:strike/>
          <w:sz w:val="24"/>
          <w:szCs w:val="24"/>
          <w:lang w:eastAsia="en-CA"/>
        </w:rPr>
      </w:pPr>
      <w:r w:rsidRPr="00CF20AE">
        <w:rPr>
          <w:rFonts w:ascii="Arial" w:hAnsi="Arial" w:cs="Arial"/>
          <w:sz w:val="24"/>
          <w:szCs w:val="24"/>
        </w:rPr>
        <w:t xml:space="preserve">Where the claim holder’s own labour is claimed for assessment work </w:t>
      </w:r>
      <w:r w:rsidR="008B6AA6" w:rsidRPr="00CF20AE">
        <w:rPr>
          <w:rFonts w:ascii="Arial" w:hAnsi="Arial" w:cs="Arial"/>
          <w:sz w:val="24"/>
          <w:szCs w:val="24"/>
        </w:rPr>
        <w:t>credits</w:t>
      </w:r>
      <w:r w:rsidR="001E701B" w:rsidRPr="00CF20AE">
        <w:rPr>
          <w:rFonts w:ascii="Arial" w:hAnsi="Arial" w:cs="Arial"/>
          <w:sz w:val="24"/>
          <w:szCs w:val="24"/>
        </w:rPr>
        <w:t>,</w:t>
      </w:r>
      <w:r w:rsidRPr="00CF20AE">
        <w:rPr>
          <w:rFonts w:ascii="Arial" w:hAnsi="Arial" w:cs="Arial"/>
          <w:sz w:val="24"/>
          <w:szCs w:val="24"/>
        </w:rPr>
        <w:t xml:space="preserve"> </w:t>
      </w:r>
      <w:r w:rsidR="00FA2624" w:rsidRPr="00CF20AE">
        <w:rPr>
          <w:rFonts w:ascii="Arial" w:hAnsi="Arial" w:cs="Arial"/>
          <w:sz w:val="24"/>
          <w:szCs w:val="24"/>
        </w:rPr>
        <w:t>the claim holder’s labour cost</w:t>
      </w:r>
      <w:r w:rsidR="006E186E" w:rsidRPr="00CF20AE">
        <w:rPr>
          <w:rFonts w:ascii="Arial" w:hAnsi="Arial" w:cs="Arial"/>
          <w:sz w:val="24"/>
          <w:szCs w:val="24"/>
        </w:rPr>
        <w:t>s</w:t>
      </w:r>
      <w:r w:rsidR="00FA2624" w:rsidRPr="00CF20AE">
        <w:rPr>
          <w:rFonts w:ascii="Arial" w:hAnsi="Arial" w:cs="Arial"/>
          <w:sz w:val="24"/>
          <w:szCs w:val="24"/>
        </w:rPr>
        <w:t xml:space="preserve"> must not exceed the cost</w:t>
      </w:r>
      <w:r w:rsidR="006E186E" w:rsidRPr="00CF20AE">
        <w:rPr>
          <w:rFonts w:ascii="Arial" w:hAnsi="Arial" w:cs="Arial"/>
          <w:sz w:val="24"/>
          <w:szCs w:val="24"/>
        </w:rPr>
        <w:t>s</w:t>
      </w:r>
      <w:r w:rsidR="00575851" w:rsidRPr="00CF20AE">
        <w:rPr>
          <w:rFonts w:ascii="Arial" w:hAnsi="Arial" w:cs="Arial"/>
          <w:sz w:val="24"/>
          <w:szCs w:val="24"/>
        </w:rPr>
        <w:t xml:space="preserve"> they</w:t>
      </w:r>
      <w:r w:rsidR="00FA2624" w:rsidRPr="00CF20AE">
        <w:rPr>
          <w:rFonts w:ascii="Arial" w:hAnsi="Arial" w:cs="Arial"/>
          <w:sz w:val="24"/>
          <w:szCs w:val="24"/>
        </w:rPr>
        <w:t xml:space="preserve"> would have </w:t>
      </w:r>
      <w:r w:rsidR="00727C6C" w:rsidRPr="00CF20AE">
        <w:rPr>
          <w:rFonts w:ascii="Arial" w:hAnsi="Arial" w:cs="Arial"/>
          <w:sz w:val="24"/>
          <w:szCs w:val="24"/>
        </w:rPr>
        <w:t xml:space="preserve">reasonably </w:t>
      </w:r>
      <w:r w:rsidR="00FA2624" w:rsidRPr="00CF20AE">
        <w:rPr>
          <w:rFonts w:ascii="Arial" w:hAnsi="Arial" w:cs="Arial"/>
          <w:sz w:val="24"/>
          <w:szCs w:val="24"/>
        </w:rPr>
        <w:t xml:space="preserve">paid for </w:t>
      </w:r>
      <w:r w:rsidR="003C56D0" w:rsidRPr="00CF20AE">
        <w:rPr>
          <w:rFonts w:ascii="Arial" w:hAnsi="Arial" w:cs="Arial"/>
          <w:sz w:val="24"/>
          <w:szCs w:val="24"/>
        </w:rPr>
        <w:t>a contractor</w:t>
      </w:r>
      <w:r w:rsidR="00FA2624" w:rsidRPr="00CF20AE">
        <w:rPr>
          <w:rFonts w:ascii="Arial" w:hAnsi="Arial" w:cs="Arial"/>
          <w:sz w:val="24"/>
          <w:szCs w:val="24"/>
        </w:rPr>
        <w:t xml:space="preserve"> to </w:t>
      </w:r>
      <w:r w:rsidR="00E65A27" w:rsidRPr="00CF20AE">
        <w:rPr>
          <w:rFonts w:ascii="Arial" w:hAnsi="Arial" w:cs="Arial"/>
          <w:sz w:val="24"/>
          <w:szCs w:val="24"/>
        </w:rPr>
        <w:t xml:space="preserve">perform </w:t>
      </w:r>
      <w:r w:rsidR="00FA2624" w:rsidRPr="00CF20AE">
        <w:rPr>
          <w:rFonts w:ascii="Arial" w:hAnsi="Arial" w:cs="Arial"/>
          <w:sz w:val="24"/>
          <w:szCs w:val="24"/>
        </w:rPr>
        <w:t>the same work</w:t>
      </w:r>
      <w:r w:rsidR="002B20DE" w:rsidRPr="00CF20AE">
        <w:rPr>
          <w:rFonts w:ascii="Arial" w:hAnsi="Arial" w:cs="Arial"/>
          <w:sz w:val="24"/>
          <w:szCs w:val="24"/>
        </w:rPr>
        <w:t xml:space="preserve"> to a maximum of $350 per day</w:t>
      </w:r>
      <w:r w:rsidR="00FA2624" w:rsidRPr="00CF20AE">
        <w:rPr>
          <w:rFonts w:ascii="Arial" w:hAnsi="Arial" w:cs="Arial"/>
          <w:sz w:val="24"/>
          <w:szCs w:val="24"/>
        </w:rPr>
        <w:t xml:space="preserve">.  </w:t>
      </w:r>
      <w:bookmarkStart w:id="3" w:name="_Hlk71543592"/>
      <w:r w:rsidR="00FA2624" w:rsidRPr="00CF20AE">
        <w:rPr>
          <w:rFonts w:ascii="Arial" w:hAnsi="Arial" w:cs="Arial"/>
          <w:sz w:val="24"/>
          <w:szCs w:val="24"/>
        </w:rPr>
        <w:t>T</w:t>
      </w:r>
      <w:r w:rsidRPr="00CF20AE">
        <w:rPr>
          <w:rFonts w:ascii="Arial" w:hAnsi="Arial" w:cs="Arial"/>
          <w:sz w:val="24"/>
          <w:szCs w:val="24"/>
          <w:lang w:val="en" w:eastAsia="en-CA"/>
        </w:rPr>
        <w:t xml:space="preserve">he assessment </w:t>
      </w:r>
      <w:r w:rsidRPr="00CF20AE">
        <w:rPr>
          <w:rFonts w:ascii="Arial" w:hAnsi="Arial" w:cs="Arial"/>
          <w:sz w:val="24"/>
          <w:szCs w:val="24"/>
          <w:lang w:val="en" w:eastAsia="en-CA"/>
        </w:rPr>
        <w:lastRenderedPageBreak/>
        <w:t xml:space="preserve">work submission must include </w:t>
      </w:r>
      <w:r w:rsidRPr="00CF20AE">
        <w:rPr>
          <w:rFonts w:ascii="Arial" w:hAnsi="Arial" w:cs="Arial"/>
          <w:sz w:val="24"/>
          <w:szCs w:val="24"/>
          <w:lang w:eastAsia="en-CA"/>
        </w:rPr>
        <w:t xml:space="preserve">receipts </w:t>
      </w:r>
      <w:r w:rsidR="00582866" w:rsidRPr="00CF20AE">
        <w:rPr>
          <w:rFonts w:ascii="Arial" w:hAnsi="Arial" w:cs="Arial"/>
          <w:sz w:val="24"/>
          <w:szCs w:val="24"/>
          <w:lang w:eastAsia="en-CA"/>
        </w:rPr>
        <w:t xml:space="preserve">that support </w:t>
      </w:r>
      <w:r w:rsidRPr="00CF20AE">
        <w:rPr>
          <w:rFonts w:ascii="Arial" w:hAnsi="Arial" w:cs="Arial"/>
          <w:sz w:val="24"/>
          <w:szCs w:val="24"/>
          <w:lang w:eastAsia="en-CA"/>
        </w:rPr>
        <w:t xml:space="preserve">expenses claimed </w:t>
      </w:r>
      <w:r w:rsidR="00727C6C" w:rsidRPr="00CF20AE">
        <w:rPr>
          <w:rFonts w:ascii="Arial" w:hAnsi="Arial" w:cs="Arial"/>
          <w:sz w:val="24"/>
          <w:szCs w:val="24"/>
          <w:lang w:eastAsia="en-CA"/>
        </w:rPr>
        <w:t>such as food and lodging</w:t>
      </w:r>
      <w:r w:rsidR="00436698" w:rsidRPr="00CF20AE">
        <w:rPr>
          <w:rFonts w:ascii="Arial" w:hAnsi="Arial" w:cs="Arial"/>
          <w:sz w:val="24"/>
          <w:szCs w:val="24"/>
          <w:lang w:eastAsia="en-CA"/>
        </w:rPr>
        <w:t>, if applicable,</w:t>
      </w:r>
      <w:r w:rsidR="00727C6C" w:rsidRPr="00CF20AE">
        <w:rPr>
          <w:rFonts w:ascii="Arial" w:hAnsi="Arial" w:cs="Arial"/>
          <w:sz w:val="24"/>
          <w:szCs w:val="24"/>
          <w:lang w:eastAsia="en-CA"/>
        </w:rPr>
        <w:t xml:space="preserve"> and the costs associated with the transportation of persons within Ontario</w:t>
      </w:r>
      <w:r w:rsidR="00EC6E58" w:rsidRPr="00CF20AE">
        <w:rPr>
          <w:rFonts w:ascii="Arial" w:hAnsi="Arial" w:cs="Arial"/>
          <w:sz w:val="24"/>
          <w:szCs w:val="24"/>
          <w:lang w:eastAsia="en-CA"/>
        </w:rPr>
        <w:t xml:space="preserve"> </w:t>
      </w:r>
      <w:r w:rsidR="00436698" w:rsidRPr="00CF20AE">
        <w:rPr>
          <w:rFonts w:ascii="Arial" w:hAnsi="Arial" w:cs="Arial"/>
          <w:sz w:val="24"/>
          <w:szCs w:val="24"/>
          <w:lang w:eastAsia="en-CA"/>
        </w:rPr>
        <w:t>during</w:t>
      </w:r>
      <w:r w:rsidR="00EC6E58" w:rsidRPr="00CF20AE">
        <w:rPr>
          <w:rFonts w:ascii="Arial" w:hAnsi="Arial" w:cs="Arial"/>
          <w:sz w:val="24"/>
          <w:szCs w:val="24"/>
          <w:lang w:eastAsia="en-CA"/>
        </w:rPr>
        <w:t xml:space="preserve"> the same </w:t>
      </w:r>
      <w:proofErr w:type="gramStart"/>
      <w:r w:rsidR="006E186E" w:rsidRPr="00CF20AE">
        <w:rPr>
          <w:rFonts w:ascii="Arial" w:hAnsi="Arial" w:cs="Arial"/>
          <w:sz w:val="24"/>
          <w:szCs w:val="24"/>
          <w:lang w:eastAsia="en-CA"/>
        </w:rPr>
        <w:t>period of time</w:t>
      </w:r>
      <w:proofErr w:type="gramEnd"/>
      <w:r w:rsidR="00EC6E58" w:rsidRPr="00CF20AE">
        <w:rPr>
          <w:rFonts w:ascii="Arial" w:hAnsi="Arial" w:cs="Arial"/>
          <w:sz w:val="24"/>
          <w:szCs w:val="24"/>
          <w:lang w:eastAsia="en-CA"/>
        </w:rPr>
        <w:t xml:space="preserve"> the work was performed</w:t>
      </w:r>
      <w:r w:rsidR="00727C6C" w:rsidRPr="00CF20AE">
        <w:rPr>
          <w:rFonts w:ascii="Arial" w:hAnsi="Arial" w:cs="Arial"/>
          <w:sz w:val="24"/>
          <w:szCs w:val="24"/>
          <w:lang w:eastAsia="en-CA"/>
        </w:rPr>
        <w:t>.</w:t>
      </w:r>
      <w:bookmarkEnd w:id="3"/>
      <w:r w:rsidR="00727C6C" w:rsidRPr="00CF20AE">
        <w:rPr>
          <w:rFonts w:ascii="Arial" w:hAnsi="Arial" w:cs="Arial"/>
          <w:sz w:val="24"/>
          <w:szCs w:val="24"/>
          <w:lang w:eastAsia="en-CA"/>
        </w:rPr>
        <w:t xml:space="preserve"> </w:t>
      </w:r>
    </w:p>
    <w:p w14:paraId="6475B333" w14:textId="28A440E0" w:rsidR="00727C6C" w:rsidRPr="00CF20AE" w:rsidRDefault="00727C6C" w:rsidP="00CF20AE">
      <w:pPr>
        <w:rPr>
          <w:rFonts w:ascii="Arial" w:hAnsi="Arial" w:cs="Arial"/>
          <w:sz w:val="24"/>
          <w:szCs w:val="24"/>
          <w:lang w:eastAsia="en-CA"/>
        </w:rPr>
      </w:pPr>
      <w:r w:rsidRPr="00CF20AE">
        <w:rPr>
          <w:rFonts w:ascii="Arial" w:hAnsi="Arial" w:cs="Arial"/>
          <w:sz w:val="24"/>
          <w:szCs w:val="24"/>
          <w:lang w:val="en" w:eastAsia="en-CA"/>
        </w:rPr>
        <w:t xml:space="preserve">Where the claim holder’s use of </w:t>
      </w:r>
      <w:r w:rsidR="00B62927" w:rsidRPr="00CF20AE">
        <w:rPr>
          <w:rFonts w:ascii="Arial" w:hAnsi="Arial" w:cs="Arial"/>
          <w:sz w:val="24"/>
          <w:szCs w:val="24"/>
          <w:lang w:val="en" w:eastAsia="en-CA"/>
        </w:rPr>
        <w:t xml:space="preserve">owned </w:t>
      </w:r>
      <w:r w:rsidRPr="00CF20AE">
        <w:rPr>
          <w:rFonts w:ascii="Arial" w:hAnsi="Arial" w:cs="Arial"/>
          <w:sz w:val="24"/>
          <w:szCs w:val="24"/>
          <w:lang w:val="en" w:eastAsia="en-CA"/>
        </w:rPr>
        <w:t xml:space="preserve">equipment is claimed for assessment work </w:t>
      </w:r>
      <w:r w:rsidR="008B6AA6" w:rsidRPr="00CF20AE">
        <w:rPr>
          <w:rFonts w:ascii="Arial" w:hAnsi="Arial" w:cs="Arial"/>
          <w:sz w:val="24"/>
          <w:szCs w:val="24"/>
          <w:lang w:val="en" w:eastAsia="en-CA"/>
        </w:rPr>
        <w:t>credits</w:t>
      </w:r>
      <w:r w:rsidRPr="00CF20AE">
        <w:rPr>
          <w:rFonts w:ascii="Arial" w:hAnsi="Arial" w:cs="Arial"/>
          <w:sz w:val="24"/>
          <w:szCs w:val="24"/>
          <w:lang w:val="en" w:eastAsia="en-CA"/>
        </w:rPr>
        <w:t xml:space="preserve">, the </w:t>
      </w:r>
      <w:r w:rsidR="00B62927" w:rsidRPr="00CF20AE">
        <w:rPr>
          <w:rFonts w:ascii="Arial" w:hAnsi="Arial" w:cs="Arial"/>
          <w:sz w:val="24"/>
          <w:szCs w:val="24"/>
          <w:lang w:val="en" w:eastAsia="en-CA"/>
        </w:rPr>
        <w:t>cost</w:t>
      </w:r>
      <w:r w:rsidR="00423115" w:rsidRPr="00CF20AE">
        <w:rPr>
          <w:rFonts w:ascii="Arial" w:hAnsi="Arial" w:cs="Arial"/>
          <w:sz w:val="24"/>
          <w:szCs w:val="24"/>
          <w:lang w:val="en" w:eastAsia="en-CA"/>
        </w:rPr>
        <w:t>s</w:t>
      </w:r>
      <w:r w:rsidR="00B62927" w:rsidRPr="00CF20AE">
        <w:rPr>
          <w:rFonts w:ascii="Arial" w:hAnsi="Arial" w:cs="Arial"/>
          <w:sz w:val="24"/>
          <w:szCs w:val="24"/>
          <w:lang w:val="en" w:eastAsia="en-CA"/>
        </w:rPr>
        <w:t xml:space="preserve"> claimed for </w:t>
      </w:r>
      <w:r w:rsidR="008B6AA6" w:rsidRPr="00CF20AE">
        <w:rPr>
          <w:rFonts w:ascii="Arial" w:hAnsi="Arial" w:cs="Arial"/>
          <w:sz w:val="24"/>
          <w:szCs w:val="24"/>
          <w:lang w:val="en" w:eastAsia="en-CA"/>
        </w:rPr>
        <w:t>credit</w:t>
      </w:r>
      <w:r w:rsidR="00B62927" w:rsidRPr="00CF20AE">
        <w:rPr>
          <w:rFonts w:ascii="Arial" w:hAnsi="Arial" w:cs="Arial"/>
          <w:sz w:val="24"/>
          <w:szCs w:val="24"/>
          <w:lang w:val="en" w:eastAsia="en-CA"/>
        </w:rPr>
        <w:t xml:space="preserve"> must not exceed the cost</w:t>
      </w:r>
      <w:r w:rsidR="00423115" w:rsidRPr="00CF20AE">
        <w:rPr>
          <w:rFonts w:ascii="Arial" w:hAnsi="Arial" w:cs="Arial"/>
          <w:sz w:val="24"/>
          <w:szCs w:val="24"/>
          <w:lang w:val="en" w:eastAsia="en-CA"/>
        </w:rPr>
        <w:t>s</w:t>
      </w:r>
      <w:r w:rsidR="00B62927" w:rsidRPr="00CF20AE">
        <w:rPr>
          <w:rFonts w:ascii="Arial" w:hAnsi="Arial" w:cs="Arial"/>
          <w:sz w:val="24"/>
          <w:szCs w:val="24"/>
          <w:lang w:val="en" w:eastAsia="en-CA"/>
        </w:rPr>
        <w:t xml:space="preserve"> </w:t>
      </w:r>
      <w:r w:rsidR="005A1CA5" w:rsidRPr="00CF20AE">
        <w:rPr>
          <w:rFonts w:ascii="Arial" w:hAnsi="Arial" w:cs="Arial"/>
          <w:sz w:val="24"/>
          <w:szCs w:val="24"/>
          <w:lang w:val="en" w:eastAsia="en-CA"/>
        </w:rPr>
        <w:t>they</w:t>
      </w:r>
      <w:r w:rsidR="00B62927" w:rsidRPr="00CF20AE">
        <w:rPr>
          <w:rFonts w:ascii="Arial" w:hAnsi="Arial" w:cs="Arial"/>
          <w:sz w:val="24"/>
          <w:szCs w:val="24"/>
          <w:lang w:val="en" w:eastAsia="en-CA"/>
        </w:rPr>
        <w:t xml:space="preserve"> would have reasonably paid </w:t>
      </w:r>
      <w:r w:rsidR="006E186E" w:rsidRPr="00CF20AE">
        <w:rPr>
          <w:rFonts w:ascii="Arial" w:hAnsi="Arial" w:cs="Arial"/>
          <w:sz w:val="24"/>
          <w:szCs w:val="24"/>
          <w:lang w:val="en" w:eastAsia="en-CA"/>
        </w:rPr>
        <w:t xml:space="preserve">for a </w:t>
      </w:r>
      <w:r w:rsidR="00423115" w:rsidRPr="00CF20AE">
        <w:rPr>
          <w:rFonts w:ascii="Arial" w:hAnsi="Arial" w:cs="Arial"/>
          <w:sz w:val="24"/>
          <w:szCs w:val="24"/>
          <w:lang w:val="en" w:eastAsia="en-CA"/>
        </w:rPr>
        <w:t>contractor</w:t>
      </w:r>
      <w:r w:rsidR="003C56D0" w:rsidRPr="00CF20AE">
        <w:rPr>
          <w:rFonts w:ascii="Arial" w:hAnsi="Arial" w:cs="Arial"/>
          <w:sz w:val="24"/>
          <w:szCs w:val="24"/>
          <w:lang w:val="en" w:eastAsia="en-CA"/>
        </w:rPr>
        <w:t xml:space="preserve">. </w:t>
      </w:r>
      <w:r w:rsidR="00EE0C4F" w:rsidRPr="00CF20AE">
        <w:rPr>
          <w:rFonts w:ascii="Arial" w:hAnsi="Arial" w:cs="Arial"/>
          <w:sz w:val="24"/>
          <w:szCs w:val="24"/>
        </w:rPr>
        <w:t>T</w:t>
      </w:r>
      <w:r w:rsidR="00EE0C4F" w:rsidRPr="00CF20AE">
        <w:rPr>
          <w:rFonts w:ascii="Arial" w:hAnsi="Arial" w:cs="Arial"/>
          <w:sz w:val="24"/>
          <w:szCs w:val="24"/>
          <w:lang w:val="en" w:eastAsia="en-CA"/>
        </w:rPr>
        <w:t xml:space="preserve">he assessment work submission must include </w:t>
      </w:r>
      <w:r w:rsidR="00EE0C4F" w:rsidRPr="00CF20AE">
        <w:rPr>
          <w:rFonts w:ascii="Arial" w:hAnsi="Arial" w:cs="Arial"/>
          <w:sz w:val="24"/>
          <w:szCs w:val="24"/>
          <w:lang w:eastAsia="en-CA"/>
        </w:rPr>
        <w:t xml:space="preserve">receipts </w:t>
      </w:r>
      <w:r w:rsidR="00436698" w:rsidRPr="00CF20AE">
        <w:rPr>
          <w:rFonts w:ascii="Arial" w:hAnsi="Arial" w:cs="Arial"/>
          <w:sz w:val="24"/>
          <w:szCs w:val="24"/>
          <w:lang w:eastAsia="en-CA"/>
        </w:rPr>
        <w:t>that support</w:t>
      </w:r>
      <w:r w:rsidR="00EE0C4F" w:rsidRPr="00CF20AE">
        <w:rPr>
          <w:rFonts w:ascii="Arial" w:hAnsi="Arial" w:cs="Arial"/>
          <w:sz w:val="24"/>
          <w:szCs w:val="24"/>
          <w:lang w:eastAsia="en-CA"/>
        </w:rPr>
        <w:t xml:space="preserve"> expenses claimed</w:t>
      </w:r>
      <w:r w:rsidR="00EE0C4F" w:rsidRPr="00CF20AE" w:rsidDel="00B62927">
        <w:rPr>
          <w:rFonts w:ascii="Arial" w:hAnsi="Arial" w:cs="Arial"/>
          <w:sz w:val="24"/>
          <w:szCs w:val="24"/>
          <w:lang w:val="en" w:eastAsia="en-CA"/>
        </w:rPr>
        <w:t xml:space="preserve"> </w:t>
      </w:r>
      <w:r w:rsidR="00EE0C4F" w:rsidRPr="00CF20AE">
        <w:rPr>
          <w:rFonts w:ascii="Arial" w:hAnsi="Arial" w:cs="Arial"/>
          <w:sz w:val="24"/>
          <w:szCs w:val="24"/>
          <w:lang w:val="en" w:eastAsia="en-CA"/>
        </w:rPr>
        <w:t>associated with c</w:t>
      </w:r>
      <w:r w:rsidRPr="00CF20AE">
        <w:rPr>
          <w:rFonts w:ascii="Arial" w:hAnsi="Arial" w:cs="Arial"/>
          <w:sz w:val="24"/>
          <w:szCs w:val="24"/>
          <w:lang w:val="en" w:eastAsia="en-CA"/>
        </w:rPr>
        <w:t>onsumables to operate the equipment such as gas and diesel</w:t>
      </w:r>
      <w:r w:rsidR="00C46227" w:rsidRPr="00CF20AE">
        <w:rPr>
          <w:rFonts w:ascii="Arial" w:hAnsi="Arial" w:cs="Arial"/>
          <w:sz w:val="24"/>
          <w:szCs w:val="24"/>
          <w:lang w:val="en" w:eastAsia="en-CA"/>
        </w:rPr>
        <w:t>.</w:t>
      </w:r>
      <w:r w:rsidRPr="00CF20AE">
        <w:rPr>
          <w:rFonts w:ascii="Arial" w:hAnsi="Arial" w:cs="Arial"/>
          <w:sz w:val="24"/>
          <w:szCs w:val="24"/>
          <w:lang w:val="en" w:eastAsia="en-CA"/>
        </w:rPr>
        <w:t xml:space="preserve"> </w:t>
      </w:r>
      <w:r w:rsidR="00C46227" w:rsidRPr="00CF20AE">
        <w:rPr>
          <w:rFonts w:ascii="Arial" w:hAnsi="Arial" w:cs="Arial"/>
          <w:sz w:val="24"/>
          <w:szCs w:val="24"/>
          <w:lang w:val="en" w:eastAsia="en-CA"/>
        </w:rPr>
        <w:t>Consumables will only be recognized</w:t>
      </w:r>
      <w:r w:rsidRPr="00CF20AE">
        <w:rPr>
          <w:rFonts w:ascii="Arial" w:hAnsi="Arial" w:cs="Arial"/>
          <w:sz w:val="24"/>
          <w:szCs w:val="24"/>
          <w:lang w:val="en" w:eastAsia="en-CA"/>
        </w:rPr>
        <w:t xml:space="preserve"> to the extent that the equipment was used to perform work eligible for assessment work </w:t>
      </w:r>
      <w:r w:rsidR="008B6AA6" w:rsidRPr="00CF20AE">
        <w:rPr>
          <w:rFonts w:ascii="Arial" w:hAnsi="Arial" w:cs="Arial"/>
          <w:sz w:val="24"/>
          <w:szCs w:val="24"/>
          <w:lang w:val="en" w:eastAsia="en-CA"/>
        </w:rPr>
        <w:t>credits</w:t>
      </w:r>
      <w:r w:rsidR="00773D29" w:rsidRPr="00CF20AE">
        <w:rPr>
          <w:rFonts w:ascii="Arial" w:hAnsi="Arial" w:cs="Arial"/>
          <w:sz w:val="24"/>
          <w:szCs w:val="24"/>
          <w:lang w:val="en" w:eastAsia="en-CA"/>
        </w:rPr>
        <w:t xml:space="preserve"> </w:t>
      </w:r>
      <w:r w:rsidR="00436698" w:rsidRPr="00CF20AE">
        <w:rPr>
          <w:rFonts w:ascii="Arial" w:hAnsi="Arial" w:cs="Arial"/>
          <w:sz w:val="24"/>
          <w:szCs w:val="24"/>
          <w:lang w:eastAsia="en-CA"/>
        </w:rPr>
        <w:t>during</w:t>
      </w:r>
      <w:r w:rsidR="00773D29" w:rsidRPr="00CF20AE">
        <w:rPr>
          <w:rFonts w:ascii="Arial" w:hAnsi="Arial" w:cs="Arial"/>
          <w:sz w:val="24"/>
          <w:szCs w:val="24"/>
          <w:lang w:eastAsia="en-CA"/>
        </w:rPr>
        <w:t xml:space="preserve"> the same </w:t>
      </w:r>
      <w:proofErr w:type="gramStart"/>
      <w:r w:rsidR="00773D29" w:rsidRPr="00CF20AE">
        <w:rPr>
          <w:rFonts w:ascii="Arial" w:hAnsi="Arial" w:cs="Arial"/>
          <w:sz w:val="24"/>
          <w:szCs w:val="24"/>
          <w:lang w:eastAsia="en-CA"/>
        </w:rPr>
        <w:t>period of time</w:t>
      </w:r>
      <w:proofErr w:type="gramEnd"/>
      <w:r w:rsidR="00773D29" w:rsidRPr="00CF20AE">
        <w:rPr>
          <w:rFonts w:ascii="Arial" w:hAnsi="Arial" w:cs="Arial"/>
          <w:sz w:val="24"/>
          <w:szCs w:val="24"/>
          <w:lang w:eastAsia="en-CA"/>
        </w:rPr>
        <w:t xml:space="preserve"> the work was performed</w:t>
      </w:r>
      <w:r w:rsidRPr="00CF20AE">
        <w:rPr>
          <w:rFonts w:ascii="Arial" w:hAnsi="Arial" w:cs="Arial"/>
          <w:sz w:val="24"/>
          <w:szCs w:val="24"/>
          <w:lang w:val="en" w:eastAsia="en-CA"/>
        </w:rPr>
        <w:t xml:space="preserve">. </w:t>
      </w:r>
      <w:r w:rsidR="00EE0C4F" w:rsidRPr="00CF20AE">
        <w:rPr>
          <w:rFonts w:ascii="Arial" w:hAnsi="Arial" w:cs="Arial"/>
          <w:sz w:val="24"/>
          <w:szCs w:val="24"/>
        </w:rPr>
        <w:t xml:space="preserve"> </w:t>
      </w:r>
      <w:r w:rsidR="00EE0C4F" w:rsidRPr="00CF20AE">
        <w:rPr>
          <w:rFonts w:ascii="Arial" w:hAnsi="Arial" w:cs="Arial"/>
          <w:sz w:val="24"/>
          <w:szCs w:val="24"/>
          <w:lang w:eastAsia="en-CA"/>
        </w:rPr>
        <w:t xml:space="preserve"> </w:t>
      </w:r>
    </w:p>
    <w:p w14:paraId="13810EDB" w14:textId="0DD8B36C" w:rsidR="002C1CCC" w:rsidRPr="00CF20AE" w:rsidRDefault="002C1CCC" w:rsidP="00CF20AE">
      <w:pPr>
        <w:rPr>
          <w:rFonts w:ascii="Arial" w:hAnsi="Arial" w:cs="Arial"/>
          <w:sz w:val="24"/>
          <w:szCs w:val="24"/>
          <w:shd w:val="clear" w:color="auto" w:fill="FFFFFF"/>
        </w:rPr>
      </w:pPr>
      <w:r w:rsidRPr="00CF20AE">
        <w:rPr>
          <w:rFonts w:ascii="Arial" w:hAnsi="Arial" w:cs="Arial"/>
          <w:sz w:val="24"/>
          <w:szCs w:val="24"/>
          <w:shd w:val="clear" w:color="auto" w:fill="FFFFFF"/>
        </w:rPr>
        <w:t xml:space="preserve">If the requirements of the Technical Standards are not met with respect to costs claimed, a </w:t>
      </w:r>
      <w:r w:rsidRPr="00CF20AE">
        <w:rPr>
          <w:rFonts w:ascii="Arial" w:hAnsi="Arial" w:cs="Arial"/>
          <w:sz w:val="24"/>
          <w:szCs w:val="24"/>
          <w:lang w:eastAsia="en-CA"/>
        </w:rPr>
        <w:t xml:space="preserve">Notice of Determination will be issued requesting additional information.  </w:t>
      </w:r>
      <w:r w:rsidRPr="00CF20AE">
        <w:rPr>
          <w:rFonts w:ascii="Arial" w:hAnsi="Arial" w:cs="Arial"/>
          <w:sz w:val="24"/>
          <w:szCs w:val="24"/>
          <w:shd w:val="clear" w:color="auto" w:fill="FFFFFF"/>
        </w:rPr>
        <w:t xml:space="preserve">If the assessment work claimed is deficient and remains deficient after a Notice of Determination, the work will be assigned a reduced amount of assessment work credits or may not eligible for credits.  </w:t>
      </w:r>
    </w:p>
    <w:p w14:paraId="4D096444" w14:textId="77777777" w:rsidR="00954A91" w:rsidRPr="00CF20AE" w:rsidRDefault="00954A91" w:rsidP="00CF20AE">
      <w:pPr>
        <w:rPr>
          <w:rFonts w:ascii="Arial" w:hAnsi="Arial" w:cs="Arial"/>
          <w:sz w:val="24"/>
          <w:szCs w:val="24"/>
          <w:shd w:val="clear" w:color="auto" w:fill="FFFFFF"/>
        </w:rPr>
      </w:pPr>
      <w:r w:rsidRPr="00CF20AE">
        <w:rPr>
          <w:rFonts w:ascii="Arial" w:hAnsi="Arial" w:cs="Arial"/>
          <w:sz w:val="24"/>
          <w:szCs w:val="24"/>
          <w:lang w:val="en" w:eastAsia="en-CA"/>
        </w:rPr>
        <w:t xml:space="preserve">The Minister will review the receipts and invoices submitted with the assessment work report, determine the eligibility of the work and the related costs and expenses that have been claimed. The appropriate amount of assessment work credits for the approved work and related costs will be determined.  </w:t>
      </w:r>
      <w:r w:rsidRPr="00CF20AE">
        <w:rPr>
          <w:rFonts w:ascii="Arial" w:hAnsi="Arial" w:cs="Arial"/>
          <w:sz w:val="24"/>
          <w:szCs w:val="24"/>
          <w:shd w:val="clear" w:color="auto" w:fill="FFFFFF"/>
        </w:rPr>
        <w:t>If the costs and expenses claimed in relation to assessment work are unreasonably high, a reduced amount of assessment work credits that is equal to the amount of money the Minister believes should reasonably have been paid for the work will be assigned.</w:t>
      </w:r>
    </w:p>
    <w:p w14:paraId="466F0BE8" w14:textId="0D31B33E" w:rsidR="00AF6D44" w:rsidRPr="00CF20AE" w:rsidRDefault="00AF6D44" w:rsidP="00CF20AE">
      <w:pPr>
        <w:rPr>
          <w:rStyle w:val="Hyperlink"/>
          <w:rFonts w:ascii="Arial" w:hAnsi="Arial" w:cs="Arial"/>
          <w:color w:val="000000" w:themeColor="text1"/>
          <w:sz w:val="24"/>
          <w:szCs w:val="24"/>
          <w:lang w:eastAsia="en-CA"/>
        </w:rPr>
      </w:pPr>
      <w:r w:rsidRPr="00CF20AE">
        <w:rPr>
          <w:rFonts w:ascii="Arial" w:hAnsi="Arial" w:cs="Arial"/>
          <w:sz w:val="24"/>
          <w:szCs w:val="24"/>
          <w:lang w:eastAsia="en-CA"/>
        </w:rPr>
        <w:t xml:space="preserve">For more information about supporting eligible costs in assessment work reports, please see the </w:t>
      </w:r>
      <w:hyperlink r:id="rId19" w:history="1">
        <w:r w:rsidRPr="00CF20AE">
          <w:rPr>
            <w:rStyle w:val="Hyperlink"/>
            <w:rFonts w:ascii="Arial" w:hAnsi="Arial" w:cs="Arial"/>
            <w:color w:val="000000" w:themeColor="text1"/>
            <w:sz w:val="24"/>
            <w:szCs w:val="24"/>
            <w:lang w:eastAsia="en-CA"/>
          </w:rPr>
          <w:t>MLAS Fact Sheet</w:t>
        </w:r>
      </w:hyperlink>
      <w:r w:rsidRPr="00CF20AE">
        <w:rPr>
          <w:rStyle w:val="Hyperlink"/>
          <w:rFonts w:ascii="Arial" w:hAnsi="Arial" w:cs="Arial"/>
          <w:color w:val="000000" w:themeColor="text1"/>
          <w:sz w:val="24"/>
          <w:szCs w:val="24"/>
          <w:lang w:eastAsia="en-CA"/>
        </w:rPr>
        <w:t>.</w:t>
      </w:r>
    </w:p>
    <w:p w14:paraId="5DD2C571" w14:textId="5C5C709F" w:rsidR="00583F31" w:rsidRPr="008D08D4" w:rsidRDefault="00583F31" w:rsidP="008D08D4">
      <w:pPr>
        <w:pStyle w:val="Heading2"/>
        <w:spacing w:after="240"/>
        <w:rPr>
          <w:sz w:val="28"/>
          <w:szCs w:val="24"/>
        </w:rPr>
      </w:pPr>
      <w:bookmarkStart w:id="4" w:name="_Toc92362930"/>
      <w:r w:rsidRPr="008D08D4">
        <w:rPr>
          <w:sz w:val="28"/>
          <w:szCs w:val="24"/>
        </w:rPr>
        <w:t>Labour Costs and Field Supervision Costs</w:t>
      </w:r>
      <w:bookmarkEnd w:id="4"/>
    </w:p>
    <w:p w14:paraId="2D009966" w14:textId="209AE834" w:rsidR="00B80FBC" w:rsidRPr="00CF20AE" w:rsidRDefault="00583F31" w:rsidP="00CF20AE">
      <w:pPr>
        <w:rPr>
          <w:rFonts w:ascii="Arial" w:hAnsi="Arial" w:cs="Arial"/>
          <w:sz w:val="24"/>
          <w:szCs w:val="24"/>
          <w:lang w:eastAsia="en-CA"/>
        </w:rPr>
      </w:pPr>
      <w:r w:rsidRPr="00CF20AE">
        <w:rPr>
          <w:rFonts w:ascii="Arial" w:hAnsi="Arial" w:cs="Arial"/>
          <w:sz w:val="24"/>
          <w:szCs w:val="24"/>
        </w:rPr>
        <w:t>The costs and expenses</w:t>
      </w:r>
      <w:r w:rsidR="003452A5" w:rsidRPr="00CF20AE">
        <w:rPr>
          <w:rFonts w:ascii="Arial" w:hAnsi="Arial" w:cs="Arial"/>
          <w:sz w:val="24"/>
          <w:szCs w:val="24"/>
        </w:rPr>
        <w:t xml:space="preserve"> paid </w:t>
      </w:r>
      <w:r w:rsidRPr="00CF20AE">
        <w:rPr>
          <w:rFonts w:ascii="Arial" w:hAnsi="Arial" w:cs="Arial"/>
          <w:sz w:val="24"/>
          <w:szCs w:val="24"/>
        </w:rPr>
        <w:t xml:space="preserve">for field labour and field supervision while performing exploration work are eligible for assessment work </w:t>
      </w:r>
      <w:r w:rsidR="008B6AA6" w:rsidRPr="00CF20AE">
        <w:rPr>
          <w:rFonts w:ascii="Arial" w:hAnsi="Arial" w:cs="Arial"/>
          <w:sz w:val="24"/>
          <w:szCs w:val="24"/>
        </w:rPr>
        <w:t>credits</w:t>
      </w:r>
      <w:r w:rsidRPr="00CF20AE">
        <w:rPr>
          <w:rFonts w:ascii="Arial" w:hAnsi="Arial" w:cs="Arial"/>
          <w:sz w:val="24"/>
          <w:szCs w:val="24"/>
        </w:rPr>
        <w:t xml:space="preserve">.  </w:t>
      </w:r>
    </w:p>
    <w:p w14:paraId="580DBDF9" w14:textId="1F656D98" w:rsidR="00323F29" w:rsidRPr="00CB2545" w:rsidRDefault="00323F29" w:rsidP="00CB2545">
      <w:pPr>
        <w:pStyle w:val="Heading2"/>
        <w:spacing w:after="240"/>
        <w:rPr>
          <w:sz w:val="24"/>
          <w:szCs w:val="22"/>
          <w:lang w:val="en" w:eastAsia="en-CA"/>
        </w:rPr>
      </w:pPr>
      <w:bookmarkStart w:id="5" w:name="_Toc92362931"/>
      <w:r w:rsidRPr="00CB2545">
        <w:rPr>
          <w:sz w:val="24"/>
          <w:szCs w:val="22"/>
          <w:lang w:val="en" w:eastAsia="en-CA"/>
        </w:rPr>
        <w:t>Fees for Contractors and Consultants</w:t>
      </w:r>
      <w:bookmarkEnd w:id="5"/>
    </w:p>
    <w:p w14:paraId="223DD5FF" w14:textId="7BEAF8B9" w:rsidR="00323F29" w:rsidRPr="00CF20AE" w:rsidRDefault="00323F29" w:rsidP="00CF20AE">
      <w:pPr>
        <w:rPr>
          <w:rFonts w:ascii="Arial" w:hAnsi="Arial" w:cs="Arial"/>
          <w:sz w:val="24"/>
          <w:szCs w:val="24"/>
          <w:lang w:val="en" w:eastAsia="en-CA"/>
        </w:rPr>
      </w:pPr>
      <w:r w:rsidRPr="00CF20AE">
        <w:rPr>
          <w:rFonts w:ascii="Arial" w:hAnsi="Arial" w:cs="Arial"/>
          <w:sz w:val="24"/>
          <w:szCs w:val="24"/>
          <w:lang w:val="en" w:eastAsia="en-CA"/>
        </w:rPr>
        <w:t>The fees for contractors and consultants to perform exploration work and related work such as providing an interpretation</w:t>
      </w:r>
      <w:r w:rsidR="006D23A1" w:rsidRPr="00CF20AE">
        <w:rPr>
          <w:rFonts w:ascii="Arial" w:hAnsi="Arial" w:cs="Arial"/>
          <w:sz w:val="24"/>
          <w:szCs w:val="24"/>
          <w:lang w:val="en" w:eastAsia="en-CA"/>
        </w:rPr>
        <w:t xml:space="preserve"> and</w:t>
      </w:r>
      <w:r w:rsidRPr="00CF20AE">
        <w:rPr>
          <w:rFonts w:ascii="Arial" w:hAnsi="Arial" w:cs="Arial"/>
          <w:sz w:val="24"/>
          <w:szCs w:val="24"/>
          <w:lang w:val="en" w:eastAsia="en-CA"/>
        </w:rPr>
        <w:t xml:space="preserve"> recommendations </w:t>
      </w:r>
      <w:r w:rsidR="006D23A1" w:rsidRPr="00CF20AE">
        <w:rPr>
          <w:rFonts w:ascii="Arial" w:hAnsi="Arial" w:cs="Arial"/>
          <w:sz w:val="24"/>
          <w:szCs w:val="24"/>
          <w:lang w:val="en" w:eastAsia="en-CA"/>
        </w:rPr>
        <w:t xml:space="preserve">as well as report writing </w:t>
      </w:r>
      <w:r w:rsidRPr="00CF20AE">
        <w:rPr>
          <w:rFonts w:ascii="Arial" w:hAnsi="Arial" w:cs="Arial"/>
          <w:sz w:val="24"/>
          <w:szCs w:val="24"/>
          <w:lang w:val="en" w:eastAsia="en-CA"/>
        </w:rPr>
        <w:t xml:space="preserve">are eligible for assessment work </w:t>
      </w:r>
      <w:r w:rsidR="008B6AA6" w:rsidRPr="00CF20AE">
        <w:rPr>
          <w:rFonts w:ascii="Arial" w:hAnsi="Arial" w:cs="Arial"/>
          <w:sz w:val="24"/>
          <w:szCs w:val="24"/>
          <w:lang w:val="en" w:eastAsia="en-CA"/>
        </w:rPr>
        <w:t>credits</w:t>
      </w:r>
      <w:r w:rsidRPr="00CF20AE">
        <w:rPr>
          <w:rFonts w:ascii="Arial" w:hAnsi="Arial" w:cs="Arial"/>
          <w:sz w:val="24"/>
          <w:szCs w:val="24"/>
          <w:lang w:val="en" w:eastAsia="en-CA"/>
        </w:rPr>
        <w:t xml:space="preserve">.   </w:t>
      </w:r>
    </w:p>
    <w:p w14:paraId="394757A0" w14:textId="453556AC" w:rsidR="00323F29" w:rsidRPr="00CF20AE" w:rsidRDefault="00323F29" w:rsidP="00CF20AE">
      <w:pPr>
        <w:rPr>
          <w:rFonts w:ascii="Arial" w:hAnsi="Arial" w:cs="Arial"/>
          <w:sz w:val="24"/>
          <w:szCs w:val="24"/>
          <w:lang w:val="en" w:eastAsia="en-CA"/>
        </w:rPr>
      </w:pPr>
      <w:proofErr w:type="gramStart"/>
      <w:r w:rsidRPr="00CF20AE">
        <w:rPr>
          <w:rFonts w:ascii="Arial" w:hAnsi="Arial" w:cs="Arial"/>
          <w:sz w:val="24"/>
          <w:szCs w:val="24"/>
          <w:lang w:val="en" w:eastAsia="en-CA"/>
        </w:rPr>
        <w:t>For the purpose of</w:t>
      </w:r>
      <w:proofErr w:type="gramEnd"/>
      <w:r w:rsidRPr="00CF20AE">
        <w:rPr>
          <w:rFonts w:ascii="Arial" w:hAnsi="Arial" w:cs="Arial"/>
          <w:sz w:val="24"/>
          <w:szCs w:val="24"/>
          <w:lang w:val="en" w:eastAsia="en-CA"/>
        </w:rPr>
        <w:t xml:space="preserve"> this policy:</w:t>
      </w:r>
    </w:p>
    <w:p w14:paraId="00F9739D" w14:textId="632DA282" w:rsidR="00323F29" w:rsidRPr="00951062" w:rsidRDefault="00432914" w:rsidP="00951062">
      <w:pPr>
        <w:pStyle w:val="ListParagraph"/>
        <w:numPr>
          <w:ilvl w:val="0"/>
          <w:numId w:val="53"/>
        </w:numPr>
        <w:rPr>
          <w:rFonts w:ascii="Arial" w:hAnsi="Arial" w:cs="Arial"/>
          <w:sz w:val="24"/>
          <w:szCs w:val="24"/>
          <w:lang w:val="en" w:eastAsia="en-CA"/>
        </w:rPr>
      </w:pPr>
      <w:r w:rsidRPr="00951062">
        <w:rPr>
          <w:rFonts w:ascii="Arial" w:hAnsi="Arial" w:cs="Arial"/>
          <w:sz w:val="24"/>
          <w:szCs w:val="24"/>
          <w:lang w:val="en" w:eastAsia="en-CA"/>
        </w:rPr>
        <w:t xml:space="preserve">The </w:t>
      </w:r>
      <w:r w:rsidR="00323F29" w:rsidRPr="00951062">
        <w:rPr>
          <w:rFonts w:ascii="Arial" w:hAnsi="Arial" w:cs="Arial"/>
          <w:sz w:val="24"/>
          <w:szCs w:val="24"/>
          <w:lang w:val="en" w:eastAsia="en-CA"/>
        </w:rPr>
        <w:t xml:space="preserve">role of a contractor is to provide materials and/or </w:t>
      </w:r>
      <w:proofErr w:type="spellStart"/>
      <w:r w:rsidR="00323F29" w:rsidRPr="00951062">
        <w:rPr>
          <w:rFonts w:ascii="Arial" w:hAnsi="Arial" w:cs="Arial"/>
          <w:sz w:val="24"/>
          <w:szCs w:val="24"/>
          <w:lang w:val="en" w:eastAsia="en-CA"/>
        </w:rPr>
        <w:t>labour</w:t>
      </w:r>
      <w:proofErr w:type="spellEnd"/>
      <w:r w:rsidR="00323F29" w:rsidRPr="00951062">
        <w:rPr>
          <w:rFonts w:ascii="Arial" w:hAnsi="Arial" w:cs="Arial"/>
          <w:sz w:val="24"/>
          <w:szCs w:val="24"/>
          <w:lang w:val="en" w:eastAsia="en-CA"/>
        </w:rPr>
        <w:t xml:space="preserve"> to perform a service and/or execute exploration work in exchange for</w:t>
      </w:r>
      <w:r w:rsidR="003E4139" w:rsidRPr="00951062">
        <w:rPr>
          <w:rFonts w:ascii="Arial" w:hAnsi="Arial" w:cs="Arial"/>
          <w:sz w:val="24"/>
          <w:szCs w:val="24"/>
          <w:lang w:val="en" w:eastAsia="en-CA"/>
        </w:rPr>
        <w:t xml:space="preserve"> </w:t>
      </w:r>
      <w:r w:rsidR="00323F29" w:rsidRPr="00951062">
        <w:rPr>
          <w:rFonts w:ascii="Arial" w:hAnsi="Arial" w:cs="Arial"/>
          <w:sz w:val="24"/>
          <w:szCs w:val="24"/>
          <w:lang w:val="en" w:eastAsia="en-CA"/>
        </w:rPr>
        <w:t>payment</w:t>
      </w:r>
      <w:r w:rsidR="003E4139" w:rsidRPr="00951062">
        <w:rPr>
          <w:rFonts w:ascii="Arial" w:hAnsi="Arial" w:cs="Arial"/>
          <w:sz w:val="24"/>
          <w:szCs w:val="24"/>
          <w:lang w:val="en" w:eastAsia="en-CA"/>
        </w:rPr>
        <w:t>.</w:t>
      </w:r>
    </w:p>
    <w:p w14:paraId="7CD50361" w14:textId="68C03309" w:rsidR="00323F29" w:rsidRPr="00A5201C" w:rsidRDefault="00432914" w:rsidP="00A5201C">
      <w:pPr>
        <w:pStyle w:val="ListParagraph"/>
        <w:numPr>
          <w:ilvl w:val="0"/>
          <w:numId w:val="53"/>
        </w:numPr>
        <w:rPr>
          <w:rFonts w:ascii="Arial" w:hAnsi="Arial" w:cs="Arial"/>
          <w:sz w:val="24"/>
          <w:szCs w:val="24"/>
          <w:lang w:val="en" w:eastAsia="en-CA"/>
        </w:rPr>
      </w:pPr>
      <w:r w:rsidRPr="00A5201C">
        <w:rPr>
          <w:rFonts w:ascii="Arial" w:hAnsi="Arial" w:cs="Arial"/>
          <w:sz w:val="24"/>
          <w:szCs w:val="24"/>
          <w:lang w:val="en" w:eastAsia="en-CA"/>
        </w:rPr>
        <w:lastRenderedPageBreak/>
        <w:t xml:space="preserve">The </w:t>
      </w:r>
      <w:r w:rsidR="00323F29" w:rsidRPr="00A5201C">
        <w:rPr>
          <w:rFonts w:ascii="Arial" w:hAnsi="Arial" w:cs="Arial"/>
          <w:sz w:val="24"/>
          <w:szCs w:val="24"/>
          <w:lang w:val="en" w:eastAsia="en-CA"/>
        </w:rPr>
        <w:t xml:space="preserve">role of a consultant is to provide expert and professional advice on a temporary basis, on the performance of the exploration project. During the performance of assessment work, a consultant may provide advice on issues affecting the client and the contractor. </w:t>
      </w:r>
    </w:p>
    <w:p w14:paraId="7612DEA0" w14:textId="7035E55D" w:rsidR="00C11F33" w:rsidRPr="0094686C" w:rsidRDefault="00C11F33" w:rsidP="0094686C">
      <w:pPr>
        <w:pStyle w:val="Heading2"/>
        <w:spacing w:after="240"/>
        <w:rPr>
          <w:sz w:val="28"/>
          <w:szCs w:val="24"/>
          <w:lang w:val="en" w:eastAsia="en-CA"/>
        </w:rPr>
      </w:pPr>
      <w:bookmarkStart w:id="6" w:name="_Toc92362932"/>
      <w:r w:rsidRPr="0094686C">
        <w:rPr>
          <w:sz w:val="28"/>
          <w:szCs w:val="24"/>
          <w:lang w:val="en" w:eastAsia="en-CA"/>
        </w:rPr>
        <w:t>Cost of Supplies Consumed and Equipment Rental</w:t>
      </w:r>
      <w:bookmarkEnd w:id="6"/>
      <w:r w:rsidRPr="0094686C">
        <w:rPr>
          <w:sz w:val="28"/>
          <w:szCs w:val="24"/>
          <w:lang w:val="en" w:eastAsia="en-CA"/>
        </w:rPr>
        <w:t xml:space="preserve"> </w:t>
      </w:r>
    </w:p>
    <w:p w14:paraId="4CF3928A" w14:textId="0DB6B0F4" w:rsidR="00C11F33" w:rsidRPr="00CF20AE" w:rsidRDefault="00C11F33" w:rsidP="00CF20AE">
      <w:pPr>
        <w:rPr>
          <w:rFonts w:ascii="Arial" w:hAnsi="Arial" w:cs="Arial"/>
          <w:sz w:val="24"/>
          <w:szCs w:val="24"/>
          <w:lang w:val="en" w:eastAsia="en-CA"/>
        </w:rPr>
      </w:pPr>
      <w:proofErr w:type="gramStart"/>
      <w:r w:rsidRPr="00CF20AE">
        <w:rPr>
          <w:rFonts w:ascii="Arial" w:hAnsi="Arial" w:cs="Arial"/>
          <w:sz w:val="24"/>
          <w:szCs w:val="24"/>
          <w:lang w:val="en" w:eastAsia="en-CA"/>
        </w:rPr>
        <w:t>For the purpose of</w:t>
      </w:r>
      <w:proofErr w:type="gramEnd"/>
      <w:r w:rsidRPr="00CF20AE">
        <w:rPr>
          <w:rFonts w:ascii="Arial" w:hAnsi="Arial" w:cs="Arial"/>
          <w:sz w:val="24"/>
          <w:szCs w:val="24"/>
          <w:lang w:val="en" w:eastAsia="en-CA"/>
        </w:rPr>
        <w:t xml:space="preserve"> this policy: </w:t>
      </w:r>
    </w:p>
    <w:p w14:paraId="11BE28EA" w14:textId="77777777" w:rsidR="00511E64" w:rsidRDefault="00C11F33" w:rsidP="00CF20AE">
      <w:pPr>
        <w:pStyle w:val="ListParagraph"/>
        <w:numPr>
          <w:ilvl w:val="0"/>
          <w:numId w:val="54"/>
        </w:numPr>
        <w:rPr>
          <w:rFonts w:ascii="Arial" w:hAnsi="Arial" w:cs="Arial"/>
          <w:sz w:val="24"/>
          <w:szCs w:val="24"/>
          <w:lang w:val="en" w:eastAsia="en-CA"/>
        </w:rPr>
      </w:pPr>
      <w:r w:rsidRPr="00511E64">
        <w:rPr>
          <w:rFonts w:ascii="Arial" w:hAnsi="Arial" w:cs="Arial"/>
          <w:sz w:val="24"/>
          <w:szCs w:val="24"/>
          <w:lang w:val="en" w:eastAsia="en-CA"/>
        </w:rPr>
        <w:t xml:space="preserve">Consumables are products or goods that are used by individuals or companies that must be replaced regularly because they are </w:t>
      </w:r>
      <w:r w:rsidR="00877B59" w:rsidRPr="00511E64">
        <w:rPr>
          <w:rFonts w:ascii="Arial" w:hAnsi="Arial" w:cs="Arial"/>
          <w:sz w:val="24"/>
          <w:szCs w:val="24"/>
          <w:lang w:val="en" w:eastAsia="en-CA"/>
        </w:rPr>
        <w:t>consumed</w:t>
      </w:r>
      <w:r w:rsidRPr="00511E64">
        <w:rPr>
          <w:rFonts w:ascii="Arial" w:hAnsi="Arial" w:cs="Arial"/>
          <w:sz w:val="24"/>
          <w:szCs w:val="24"/>
          <w:lang w:val="en" w:eastAsia="en-CA"/>
        </w:rPr>
        <w:t xml:space="preserve"> during the performance of the assessment work.  Unlike assets that can be reused, consumables are items that get used-up or discarded.</w:t>
      </w:r>
    </w:p>
    <w:p w14:paraId="1E8E36D1" w14:textId="3A275394" w:rsidR="00C11F33" w:rsidRPr="00511E64" w:rsidRDefault="00C11F33" w:rsidP="00CF20AE">
      <w:pPr>
        <w:pStyle w:val="ListParagraph"/>
        <w:numPr>
          <w:ilvl w:val="0"/>
          <w:numId w:val="54"/>
        </w:numPr>
        <w:rPr>
          <w:rFonts w:ascii="Arial" w:hAnsi="Arial" w:cs="Arial"/>
          <w:sz w:val="24"/>
          <w:szCs w:val="24"/>
          <w:lang w:val="en" w:eastAsia="en-CA"/>
        </w:rPr>
      </w:pPr>
      <w:r w:rsidRPr="00511E64">
        <w:rPr>
          <w:rFonts w:ascii="Arial" w:hAnsi="Arial" w:cs="Arial"/>
          <w:sz w:val="24"/>
          <w:szCs w:val="24"/>
          <w:lang w:val="en" w:eastAsia="en-CA"/>
        </w:rPr>
        <w:t xml:space="preserve">Equipment rental is defined as paying a </w:t>
      </w:r>
      <w:r w:rsidR="00B34F82" w:rsidRPr="00511E64">
        <w:rPr>
          <w:rFonts w:ascii="Arial" w:hAnsi="Arial" w:cs="Arial"/>
          <w:sz w:val="24"/>
          <w:szCs w:val="24"/>
          <w:lang w:val="en" w:eastAsia="en-CA"/>
        </w:rPr>
        <w:t>supplier</w:t>
      </w:r>
      <w:r w:rsidRPr="00511E64">
        <w:rPr>
          <w:rFonts w:ascii="Arial" w:hAnsi="Arial" w:cs="Arial"/>
          <w:sz w:val="24"/>
          <w:szCs w:val="24"/>
          <w:lang w:val="en" w:eastAsia="en-CA"/>
        </w:rPr>
        <w:t xml:space="preserve"> for </w:t>
      </w:r>
      <w:r w:rsidR="00B34F82" w:rsidRPr="00511E64">
        <w:rPr>
          <w:rFonts w:ascii="Arial" w:hAnsi="Arial" w:cs="Arial"/>
          <w:sz w:val="24"/>
          <w:szCs w:val="24"/>
          <w:lang w:val="en" w:eastAsia="en-CA"/>
        </w:rPr>
        <w:t xml:space="preserve">the rental of </w:t>
      </w:r>
      <w:r w:rsidRPr="00511E64">
        <w:rPr>
          <w:rFonts w:ascii="Arial" w:hAnsi="Arial" w:cs="Arial"/>
          <w:sz w:val="24"/>
          <w:szCs w:val="24"/>
          <w:lang w:val="en" w:eastAsia="en-CA"/>
        </w:rPr>
        <w:t>equipment and tools to a user for a set period</w:t>
      </w:r>
      <w:r w:rsidR="00B34F82" w:rsidRPr="00511E64">
        <w:rPr>
          <w:rFonts w:ascii="Arial" w:hAnsi="Arial" w:cs="Arial"/>
          <w:sz w:val="24"/>
          <w:szCs w:val="24"/>
          <w:lang w:val="en" w:eastAsia="en-CA"/>
        </w:rPr>
        <w:t>.</w:t>
      </w:r>
      <w:r w:rsidRPr="00511E64">
        <w:rPr>
          <w:rFonts w:ascii="Arial" w:hAnsi="Arial" w:cs="Arial"/>
          <w:sz w:val="24"/>
          <w:szCs w:val="24"/>
          <w:lang w:val="en" w:eastAsia="en-CA"/>
        </w:rPr>
        <w:t xml:space="preserve"> </w:t>
      </w:r>
    </w:p>
    <w:p w14:paraId="50D9C1D2" w14:textId="13F040DA" w:rsidR="00C11F33" w:rsidRPr="00CF20AE" w:rsidRDefault="00C11F33" w:rsidP="00CF20AE">
      <w:pPr>
        <w:rPr>
          <w:rFonts w:ascii="Arial" w:hAnsi="Arial" w:cs="Arial"/>
          <w:sz w:val="24"/>
          <w:szCs w:val="24"/>
          <w:lang w:val="en" w:eastAsia="en-CA"/>
        </w:rPr>
      </w:pPr>
      <w:r w:rsidRPr="00CF20AE">
        <w:rPr>
          <w:rFonts w:ascii="Arial" w:hAnsi="Arial" w:cs="Arial"/>
          <w:sz w:val="24"/>
          <w:szCs w:val="24"/>
          <w:lang w:val="en" w:eastAsia="en-CA"/>
        </w:rPr>
        <w:t xml:space="preserve">The costs and expenses </w:t>
      </w:r>
      <w:r w:rsidR="00423115" w:rsidRPr="00CF20AE">
        <w:rPr>
          <w:rFonts w:ascii="Arial" w:hAnsi="Arial" w:cs="Arial"/>
          <w:sz w:val="24"/>
          <w:szCs w:val="24"/>
          <w:lang w:val="en" w:eastAsia="en-CA"/>
        </w:rPr>
        <w:t xml:space="preserve">of </w:t>
      </w:r>
      <w:r w:rsidR="009A102C" w:rsidRPr="00CF20AE">
        <w:rPr>
          <w:rFonts w:ascii="Arial" w:hAnsi="Arial" w:cs="Arial"/>
          <w:sz w:val="24"/>
          <w:szCs w:val="24"/>
          <w:lang w:val="en" w:eastAsia="en-CA"/>
        </w:rPr>
        <w:t xml:space="preserve">equipment </w:t>
      </w:r>
      <w:r w:rsidRPr="00CF20AE">
        <w:rPr>
          <w:rFonts w:ascii="Arial" w:hAnsi="Arial" w:cs="Arial"/>
          <w:sz w:val="24"/>
          <w:szCs w:val="24"/>
          <w:lang w:val="en" w:eastAsia="en-CA"/>
        </w:rPr>
        <w:t xml:space="preserve">rentals are only eligible for assessment work </w:t>
      </w:r>
      <w:r w:rsidR="008B6AA6" w:rsidRPr="00CF20AE">
        <w:rPr>
          <w:rFonts w:ascii="Arial" w:hAnsi="Arial" w:cs="Arial"/>
          <w:sz w:val="24"/>
          <w:szCs w:val="24"/>
          <w:lang w:val="en" w:eastAsia="en-CA"/>
        </w:rPr>
        <w:t>credits</w:t>
      </w:r>
      <w:r w:rsidRPr="00CF20AE">
        <w:rPr>
          <w:rFonts w:ascii="Arial" w:hAnsi="Arial" w:cs="Arial"/>
          <w:sz w:val="24"/>
          <w:szCs w:val="24"/>
          <w:lang w:val="en" w:eastAsia="en-CA"/>
        </w:rPr>
        <w:t xml:space="preserve"> for the time spent performing the work that is eligible for assessment work </w:t>
      </w:r>
      <w:r w:rsidR="008B6AA6" w:rsidRPr="00CF20AE">
        <w:rPr>
          <w:rFonts w:ascii="Arial" w:hAnsi="Arial" w:cs="Arial"/>
          <w:sz w:val="24"/>
          <w:szCs w:val="24"/>
          <w:lang w:val="en" w:eastAsia="en-CA"/>
        </w:rPr>
        <w:t>credits</w:t>
      </w:r>
      <w:r w:rsidRPr="00CF20AE">
        <w:rPr>
          <w:rFonts w:ascii="Arial" w:hAnsi="Arial" w:cs="Arial"/>
          <w:sz w:val="24"/>
          <w:szCs w:val="24"/>
          <w:lang w:val="en" w:eastAsia="en-CA"/>
        </w:rPr>
        <w:t>. The cost</w:t>
      </w:r>
      <w:r w:rsidR="00954A91" w:rsidRPr="00CF20AE">
        <w:rPr>
          <w:rFonts w:ascii="Arial" w:hAnsi="Arial" w:cs="Arial"/>
          <w:sz w:val="24"/>
          <w:szCs w:val="24"/>
          <w:lang w:val="en" w:eastAsia="en-CA"/>
        </w:rPr>
        <w:t>s</w:t>
      </w:r>
      <w:r w:rsidRPr="00CF20AE">
        <w:rPr>
          <w:rFonts w:ascii="Arial" w:hAnsi="Arial" w:cs="Arial"/>
          <w:sz w:val="24"/>
          <w:szCs w:val="24"/>
          <w:lang w:val="en" w:eastAsia="en-CA"/>
        </w:rPr>
        <w:t xml:space="preserve"> for </w:t>
      </w:r>
      <w:r w:rsidR="003452A5" w:rsidRPr="00CF20AE">
        <w:rPr>
          <w:rFonts w:ascii="Arial" w:hAnsi="Arial" w:cs="Arial"/>
          <w:sz w:val="24"/>
          <w:szCs w:val="24"/>
          <w:lang w:val="en" w:eastAsia="en-CA"/>
        </w:rPr>
        <w:t xml:space="preserve">equipment </w:t>
      </w:r>
      <w:r w:rsidRPr="00CF20AE">
        <w:rPr>
          <w:rFonts w:ascii="Arial" w:hAnsi="Arial" w:cs="Arial"/>
          <w:sz w:val="24"/>
          <w:szCs w:val="24"/>
          <w:lang w:val="en" w:eastAsia="en-CA"/>
        </w:rPr>
        <w:t xml:space="preserve">maintenance of the rentals is not eligible for </w:t>
      </w:r>
      <w:r w:rsidR="008B6AA6" w:rsidRPr="00CF20AE">
        <w:rPr>
          <w:rFonts w:ascii="Arial" w:hAnsi="Arial" w:cs="Arial"/>
          <w:sz w:val="24"/>
          <w:szCs w:val="24"/>
          <w:lang w:val="en" w:eastAsia="en-CA"/>
        </w:rPr>
        <w:t>credits</w:t>
      </w:r>
      <w:r w:rsidRPr="00CF20AE">
        <w:rPr>
          <w:rFonts w:ascii="Arial" w:hAnsi="Arial" w:cs="Arial"/>
          <w:sz w:val="24"/>
          <w:szCs w:val="24"/>
          <w:lang w:val="en" w:eastAsia="en-CA"/>
        </w:rPr>
        <w:t>.</w:t>
      </w:r>
    </w:p>
    <w:p w14:paraId="4CED8395" w14:textId="6E98D406" w:rsidR="00C11F33" w:rsidRPr="00CF20AE" w:rsidRDefault="00B450FA" w:rsidP="00CF20AE">
      <w:pPr>
        <w:rPr>
          <w:rFonts w:ascii="Arial" w:hAnsi="Arial" w:cs="Arial"/>
          <w:sz w:val="24"/>
          <w:szCs w:val="24"/>
          <w:lang w:val="en" w:eastAsia="en-CA"/>
        </w:rPr>
      </w:pPr>
      <w:r w:rsidRPr="00CF20AE">
        <w:rPr>
          <w:rFonts w:ascii="Arial" w:hAnsi="Arial" w:cs="Arial"/>
          <w:sz w:val="24"/>
          <w:szCs w:val="24"/>
          <w:lang w:val="en" w:eastAsia="en-CA"/>
        </w:rPr>
        <w:t>Business transactions may occur between related parties</w:t>
      </w:r>
      <w:r w:rsidR="00E65A27" w:rsidRPr="00CF20AE">
        <w:rPr>
          <w:rFonts w:ascii="Arial" w:hAnsi="Arial" w:cs="Arial"/>
          <w:sz w:val="24"/>
          <w:szCs w:val="24"/>
          <w:lang w:val="en" w:eastAsia="en-CA"/>
        </w:rPr>
        <w:t xml:space="preserve">. </w:t>
      </w:r>
      <w:r w:rsidRPr="00CF20AE">
        <w:rPr>
          <w:rFonts w:ascii="Arial" w:hAnsi="Arial" w:cs="Arial"/>
          <w:sz w:val="24"/>
          <w:szCs w:val="24"/>
          <w:lang w:val="en" w:eastAsia="en-CA"/>
        </w:rPr>
        <w:t xml:space="preserve"> </w:t>
      </w:r>
      <w:r w:rsidR="003C56D0" w:rsidRPr="00CF20AE">
        <w:rPr>
          <w:rFonts w:ascii="Arial" w:hAnsi="Arial" w:cs="Arial"/>
          <w:sz w:val="24"/>
          <w:szCs w:val="24"/>
          <w:lang w:val="en" w:eastAsia="en-CA"/>
        </w:rPr>
        <w:t>The costs claimed for credits must not exceed the costs that would have been reasonably paid a contractor</w:t>
      </w:r>
      <w:r w:rsidR="00E65A27" w:rsidRPr="00CF20AE">
        <w:rPr>
          <w:rFonts w:ascii="Arial" w:hAnsi="Arial" w:cs="Arial"/>
          <w:sz w:val="24"/>
          <w:szCs w:val="24"/>
          <w:lang w:val="en" w:eastAsia="en-CA"/>
        </w:rPr>
        <w:t xml:space="preserve"> </w:t>
      </w:r>
      <w:r w:rsidR="00E65A27" w:rsidRPr="00CF20AE">
        <w:rPr>
          <w:rFonts w:ascii="Arial" w:hAnsi="Arial" w:cs="Arial"/>
          <w:sz w:val="24"/>
          <w:szCs w:val="24"/>
        </w:rPr>
        <w:t>to perform the same work</w:t>
      </w:r>
      <w:r w:rsidR="003C56D0" w:rsidRPr="00CF20AE">
        <w:rPr>
          <w:rFonts w:ascii="Arial" w:hAnsi="Arial" w:cs="Arial"/>
          <w:sz w:val="24"/>
          <w:szCs w:val="24"/>
          <w:lang w:val="en" w:eastAsia="en-CA"/>
        </w:rPr>
        <w:t xml:space="preserve">. </w:t>
      </w:r>
      <w:r w:rsidR="00E65A27" w:rsidRPr="00CF20AE">
        <w:rPr>
          <w:rFonts w:ascii="Arial" w:hAnsi="Arial" w:cs="Arial"/>
          <w:sz w:val="24"/>
          <w:szCs w:val="24"/>
          <w:lang w:val="en" w:eastAsia="en-CA"/>
        </w:rPr>
        <w:t xml:space="preserve">  </w:t>
      </w:r>
    </w:p>
    <w:p w14:paraId="11DE0D5C" w14:textId="4C0A40A9" w:rsidR="00602995" w:rsidRPr="0094686C" w:rsidRDefault="00602995" w:rsidP="0094686C">
      <w:pPr>
        <w:pStyle w:val="Heading2"/>
        <w:spacing w:after="240"/>
        <w:rPr>
          <w:sz w:val="24"/>
          <w:szCs w:val="22"/>
          <w:lang w:val="en" w:eastAsia="en-CA"/>
        </w:rPr>
      </w:pPr>
      <w:bookmarkStart w:id="7" w:name="_Toc92362933"/>
      <w:r w:rsidRPr="0094686C">
        <w:rPr>
          <w:sz w:val="24"/>
          <w:szCs w:val="22"/>
          <w:lang w:val="en" w:eastAsia="en-CA"/>
        </w:rPr>
        <w:t>Cost of Food and Lodging</w:t>
      </w:r>
      <w:bookmarkEnd w:id="7"/>
    </w:p>
    <w:p w14:paraId="7DFA61B5" w14:textId="780AD027" w:rsidR="00FB3B65" w:rsidRPr="00CF20AE" w:rsidRDefault="00436698" w:rsidP="00CF20AE">
      <w:pPr>
        <w:rPr>
          <w:rFonts w:ascii="Arial" w:hAnsi="Arial" w:cs="Arial"/>
          <w:sz w:val="24"/>
          <w:szCs w:val="24"/>
          <w:lang w:val="en" w:eastAsia="en-CA"/>
        </w:rPr>
      </w:pPr>
      <w:r w:rsidRPr="00CF20AE">
        <w:rPr>
          <w:rFonts w:ascii="Arial" w:hAnsi="Arial" w:cs="Arial"/>
          <w:sz w:val="24"/>
          <w:szCs w:val="24"/>
        </w:rPr>
        <w:t>E</w:t>
      </w:r>
      <w:r w:rsidR="00602995" w:rsidRPr="00CF20AE">
        <w:rPr>
          <w:rFonts w:ascii="Arial" w:hAnsi="Arial" w:cs="Arial"/>
          <w:sz w:val="24"/>
          <w:szCs w:val="24"/>
        </w:rPr>
        <w:t xml:space="preserve">xpenses for food and lodging are eligible for assessment work </w:t>
      </w:r>
      <w:r w:rsidR="008B6AA6" w:rsidRPr="00CF20AE">
        <w:rPr>
          <w:rFonts w:ascii="Arial" w:hAnsi="Arial" w:cs="Arial"/>
          <w:sz w:val="24"/>
          <w:szCs w:val="24"/>
        </w:rPr>
        <w:t>credits</w:t>
      </w:r>
      <w:r w:rsidR="00602995" w:rsidRPr="00CF20AE">
        <w:rPr>
          <w:rFonts w:ascii="Arial" w:hAnsi="Arial" w:cs="Arial"/>
          <w:sz w:val="24"/>
          <w:szCs w:val="24"/>
        </w:rPr>
        <w:t>.</w:t>
      </w:r>
      <w:r w:rsidRPr="00CF20AE">
        <w:rPr>
          <w:rFonts w:ascii="Arial" w:hAnsi="Arial" w:cs="Arial"/>
          <w:sz w:val="24"/>
          <w:szCs w:val="24"/>
        </w:rPr>
        <w:t xml:space="preserve"> E</w:t>
      </w:r>
      <w:r w:rsidR="00B34F82" w:rsidRPr="00CF20AE">
        <w:rPr>
          <w:rFonts w:ascii="Arial" w:hAnsi="Arial" w:cs="Arial"/>
          <w:sz w:val="24"/>
          <w:szCs w:val="24"/>
        </w:rPr>
        <w:t xml:space="preserve">xpenses for food are eligible </w:t>
      </w:r>
      <w:r w:rsidRPr="00CF20AE">
        <w:rPr>
          <w:rFonts w:ascii="Arial" w:hAnsi="Arial" w:cs="Arial"/>
          <w:sz w:val="24"/>
          <w:szCs w:val="24"/>
        </w:rPr>
        <w:t xml:space="preserve">during the same </w:t>
      </w:r>
      <w:proofErr w:type="gramStart"/>
      <w:r w:rsidRPr="00CF20AE">
        <w:rPr>
          <w:rFonts w:ascii="Arial" w:hAnsi="Arial" w:cs="Arial"/>
          <w:sz w:val="24"/>
          <w:szCs w:val="24"/>
        </w:rPr>
        <w:t>period of time</w:t>
      </w:r>
      <w:proofErr w:type="gramEnd"/>
      <w:r w:rsidRPr="00CF20AE">
        <w:rPr>
          <w:rFonts w:ascii="Arial" w:hAnsi="Arial" w:cs="Arial"/>
          <w:sz w:val="24"/>
          <w:szCs w:val="24"/>
        </w:rPr>
        <w:t xml:space="preserve"> that </w:t>
      </w:r>
      <w:r w:rsidR="00B34F82" w:rsidRPr="00CF20AE">
        <w:rPr>
          <w:rFonts w:ascii="Arial" w:hAnsi="Arial" w:cs="Arial"/>
          <w:sz w:val="24"/>
          <w:szCs w:val="24"/>
        </w:rPr>
        <w:t>the field work being reported</w:t>
      </w:r>
      <w:r w:rsidRPr="00CF20AE">
        <w:rPr>
          <w:rFonts w:ascii="Arial" w:hAnsi="Arial" w:cs="Arial"/>
          <w:sz w:val="24"/>
          <w:szCs w:val="24"/>
        </w:rPr>
        <w:t xml:space="preserve"> was performed</w:t>
      </w:r>
      <w:r w:rsidR="00B34F82" w:rsidRPr="00CF20AE">
        <w:rPr>
          <w:rFonts w:ascii="Arial" w:hAnsi="Arial" w:cs="Arial"/>
          <w:sz w:val="24"/>
          <w:szCs w:val="24"/>
        </w:rPr>
        <w:t>. The cost</w:t>
      </w:r>
      <w:r w:rsidR="00E65A27" w:rsidRPr="00CF20AE">
        <w:rPr>
          <w:rFonts w:ascii="Arial" w:hAnsi="Arial" w:cs="Arial"/>
          <w:sz w:val="24"/>
          <w:szCs w:val="24"/>
        </w:rPr>
        <w:t>s</w:t>
      </w:r>
      <w:r w:rsidR="00B34F82" w:rsidRPr="00CF20AE">
        <w:rPr>
          <w:rFonts w:ascii="Arial" w:hAnsi="Arial" w:cs="Arial"/>
          <w:sz w:val="24"/>
          <w:szCs w:val="24"/>
        </w:rPr>
        <w:t xml:space="preserve"> of food or meals may be claimed when copies of receipts are provided</w:t>
      </w:r>
      <w:r w:rsidRPr="00CF20AE">
        <w:rPr>
          <w:rFonts w:ascii="Arial" w:hAnsi="Arial" w:cs="Arial"/>
          <w:sz w:val="24"/>
          <w:szCs w:val="24"/>
        </w:rPr>
        <w:t xml:space="preserve"> otherwise a</w:t>
      </w:r>
      <w:r w:rsidR="00602995" w:rsidRPr="00CF20AE">
        <w:rPr>
          <w:rFonts w:ascii="Arial" w:hAnsi="Arial" w:cs="Arial"/>
          <w:sz w:val="24"/>
          <w:szCs w:val="24"/>
        </w:rPr>
        <w:t xml:space="preserve"> per diem rate </w:t>
      </w:r>
      <w:r w:rsidR="00FB3B65" w:rsidRPr="00CF20AE">
        <w:rPr>
          <w:rFonts w:ascii="Arial" w:hAnsi="Arial" w:cs="Arial"/>
          <w:sz w:val="24"/>
          <w:szCs w:val="24"/>
        </w:rPr>
        <w:t xml:space="preserve">of $50.00 per day per person </w:t>
      </w:r>
      <w:r w:rsidR="00602995" w:rsidRPr="00CF20AE">
        <w:rPr>
          <w:rFonts w:ascii="Arial" w:hAnsi="Arial" w:cs="Arial"/>
          <w:sz w:val="24"/>
          <w:szCs w:val="24"/>
        </w:rPr>
        <w:t xml:space="preserve">for food is eligible </w:t>
      </w:r>
      <w:r w:rsidR="00A62588" w:rsidRPr="00CF20AE">
        <w:rPr>
          <w:rFonts w:ascii="Arial" w:hAnsi="Arial" w:cs="Arial"/>
          <w:sz w:val="24"/>
          <w:szCs w:val="24"/>
          <w:lang w:val="en" w:eastAsia="en-CA"/>
        </w:rPr>
        <w:t xml:space="preserve">for the days during which time is spent performing the work.  </w:t>
      </w:r>
    </w:p>
    <w:p w14:paraId="7C3E8136" w14:textId="07F57A72" w:rsidR="00004D5A" w:rsidRPr="00CF20AE" w:rsidRDefault="00C91F6C" w:rsidP="00CF20AE">
      <w:pPr>
        <w:rPr>
          <w:rFonts w:ascii="Arial" w:eastAsiaTheme="majorEastAsia" w:hAnsi="Arial" w:cs="Arial"/>
          <w:sz w:val="24"/>
          <w:szCs w:val="24"/>
        </w:rPr>
      </w:pPr>
      <w:r w:rsidRPr="00CF20AE">
        <w:rPr>
          <w:rFonts w:ascii="Arial" w:hAnsi="Arial" w:cs="Arial"/>
          <w:sz w:val="24"/>
          <w:szCs w:val="24"/>
          <w:lang w:val="en" w:eastAsia="en-CA"/>
        </w:rPr>
        <w:t>E</w:t>
      </w:r>
      <w:r w:rsidR="00A62588" w:rsidRPr="00CF20AE">
        <w:rPr>
          <w:rFonts w:ascii="Arial" w:hAnsi="Arial" w:cs="Arial"/>
          <w:sz w:val="24"/>
          <w:szCs w:val="24"/>
          <w:lang w:val="en" w:eastAsia="en-CA"/>
        </w:rPr>
        <w:t xml:space="preserve">xpenses for lodging are eligible for the </w:t>
      </w:r>
      <w:r w:rsidR="00D5729F" w:rsidRPr="00CF20AE">
        <w:rPr>
          <w:rFonts w:ascii="Arial" w:hAnsi="Arial" w:cs="Arial"/>
          <w:sz w:val="24"/>
          <w:szCs w:val="24"/>
          <w:lang w:val="en" w:eastAsia="en-CA"/>
        </w:rPr>
        <w:t>duration of the field work</w:t>
      </w:r>
      <w:r w:rsidR="00B34F82" w:rsidRPr="00CF20AE">
        <w:rPr>
          <w:rFonts w:ascii="Arial" w:hAnsi="Arial" w:cs="Arial"/>
          <w:sz w:val="24"/>
          <w:szCs w:val="24"/>
          <w:lang w:val="en" w:eastAsia="en-CA"/>
        </w:rPr>
        <w:t xml:space="preserve"> being reported</w:t>
      </w:r>
      <w:r w:rsidR="00FB3B65" w:rsidRPr="00CF20AE">
        <w:rPr>
          <w:rFonts w:ascii="Arial" w:hAnsi="Arial" w:cs="Arial"/>
          <w:sz w:val="24"/>
          <w:szCs w:val="24"/>
          <w:lang w:val="en" w:eastAsia="en-CA"/>
        </w:rPr>
        <w:t xml:space="preserve">. </w:t>
      </w:r>
      <w:r w:rsidR="00110438" w:rsidRPr="00CF20AE">
        <w:rPr>
          <w:rFonts w:ascii="Arial" w:hAnsi="Arial" w:cs="Arial"/>
          <w:sz w:val="24"/>
          <w:szCs w:val="24"/>
        </w:rPr>
        <w:t xml:space="preserve">Costs </w:t>
      </w:r>
      <w:r w:rsidR="00F67A70" w:rsidRPr="00CF20AE">
        <w:rPr>
          <w:rFonts w:ascii="Arial" w:hAnsi="Arial" w:cs="Arial"/>
          <w:sz w:val="24"/>
          <w:szCs w:val="24"/>
        </w:rPr>
        <w:t xml:space="preserve">for commercial accommodation may be claimed </w:t>
      </w:r>
      <w:r w:rsidR="00FB3B65" w:rsidRPr="00CF20AE">
        <w:rPr>
          <w:rFonts w:ascii="Arial" w:hAnsi="Arial" w:cs="Arial"/>
          <w:sz w:val="24"/>
          <w:szCs w:val="24"/>
          <w:lang w:val="en" w:eastAsia="en-CA"/>
        </w:rPr>
        <w:t>when copies of receipts are provided</w:t>
      </w:r>
      <w:r w:rsidR="00BE09B7" w:rsidRPr="00CF20AE">
        <w:rPr>
          <w:rFonts w:ascii="Arial" w:hAnsi="Arial" w:cs="Arial"/>
          <w:sz w:val="24"/>
          <w:szCs w:val="24"/>
          <w:lang w:val="en" w:eastAsia="en-CA"/>
        </w:rPr>
        <w:t>; without receipts,</w:t>
      </w:r>
      <w:r w:rsidR="00436698" w:rsidRPr="00CF20AE">
        <w:rPr>
          <w:rFonts w:ascii="Arial" w:hAnsi="Arial" w:cs="Arial"/>
          <w:sz w:val="24"/>
          <w:szCs w:val="24"/>
          <w:lang w:val="en" w:eastAsia="en-CA"/>
        </w:rPr>
        <w:t xml:space="preserve"> t</w:t>
      </w:r>
      <w:r w:rsidR="00FB3B65" w:rsidRPr="00CF20AE">
        <w:rPr>
          <w:rFonts w:ascii="Arial" w:hAnsi="Arial" w:cs="Arial"/>
          <w:sz w:val="24"/>
          <w:szCs w:val="24"/>
          <w:lang w:val="en" w:eastAsia="en-CA"/>
        </w:rPr>
        <w:t xml:space="preserve">he costs of lodging </w:t>
      </w:r>
      <w:r w:rsidR="003A1D76" w:rsidRPr="00CF20AE">
        <w:rPr>
          <w:rFonts w:ascii="Arial" w:hAnsi="Arial" w:cs="Arial"/>
          <w:sz w:val="24"/>
          <w:szCs w:val="24"/>
          <w:lang w:val="en" w:eastAsia="en-CA"/>
        </w:rPr>
        <w:t xml:space="preserve">in the </w:t>
      </w:r>
      <w:r w:rsidR="00FB3B65" w:rsidRPr="00CF20AE">
        <w:rPr>
          <w:rFonts w:ascii="Arial" w:hAnsi="Arial" w:cs="Arial"/>
          <w:sz w:val="24"/>
          <w:szCs w:val="24"/>
          <w:lang w:val="en" w:eastAsia="en-CA"/>
        </w:rPr>
        <w:t>fiel</w:t>
      </w:r>
      <w:r w:rsidR="003A1D76" w:rsidRPr="00CF20AE">
        <w:rPr>
          <w:rFonts w:ascii="Arial" w:hAnsi="Arial" w:cs="Arial"/>
          <w:sz w:val="24"/>
          <w:szCs w:val="24"/>
          <w:lang w:val="en" w:eastAsia="en-CA"/>
        </w:rPr>
        <w:t>d</w:t>
      </w:r>
      <w:r w:rsidR="00FB3B65" w:rsidRPr="00CF20AE">
        <w:rPr>
          <w:rFonts w:ascii="Arial" w:hAnsi="Arial" w:cs="Arial"/>
          <w:sz w:val="24"/>
          <w:szCs w:val="24"/>
          <w:lang w:val="en" w:eastAsia="en-CA"/>
        </w:rPr>
        <w:t xml:space="preserve"> </w:t>
      </w:r>
      <w:r w:rsidR="002C2FD8" w:rsidRPr="00CF20AE">
        <w:rPr>
          <w:rFonts w:ascii="Arial" w:hAnsi="Arial" w:cs="Arial"/>
          <w:sz w:val="24"/>
          <w:szCs w:val="24"/>
          <w:lang w:val="en" w:eastAsia="en-CA"/>
        </w:rPr>
        <w:t>are limited to a</w:t>
      </w:r>
      <w:r w:rsidR="00FB3B65" w:rsidRPr="00CF20AE">
        <w:rPr>
          <w:rFonts w:ascii="Arial" w:hAnsi="Arial" w:cs="Arial"/>
          <w:sz w:val="24"/>
          <w:szCs w:val="24"/>
          <w:lang w:val="en" w:eastAsia="en-CA"/>
        </w:rPr>
        <w:t xml:space="preserve"> maximum of </w:t>
      </w:r>
      <w:r w:rsidR="00F67A70" w:rsidRPr="00CF20AE">
        <w:rPr>
          <w:rFonts w:ascii="Arial" w:hAnsi="Arial" w:cs="Arial"/>
          <w:sz w:val="24"/>
          <w:szCs w:val="24"/>
          <w:lang w:val="en" w:eastAsia="en-CA"/>
        </w:rPr>
        <w:t xml:space="preserve">$50 per night per person. </w:t>
      </w:r>
      <w:r w:rsidR="00F67A70" w:rsidRPr="00CF20AE">
        <w:rPr>
          <w:rFonts w:ascii="Arial" w:eastAsiaTheme="majorEastAsia" w:hAnsi="Arial" w:cs="Arial"/>
          <w:sz w:val="24"/>
          <w:szCs w:val="24"/>
        </w:rPr>
        <w:t xml:space="preserve"> </w:t>
      </w:r>
    </w:p>
    <w:p w14:paraId="28E0A1F6" w14:textId="4F7CA600" w:rsidR="00A62588" w:rsidRPr="00CB2545" w:rsidRDefault="00A62588" w:rsidP="00CB2545">
      <w:pPr>
        <w:pStyle w:val="Heading2"/>
        <w:spacing w:after="240"/>
        <w:rPr>
          <w:sz w:val="24"/>
          <w:szCs w:val="22"/>
          <w:lang w:val="en" w:eastAsia="en-CA"/>
        </w:rPr>
      </w:pPr>
      <w:bookmarkStart w:id="8" w:name="_Toc92362934"/>
      <w:r w:rsidRPr="00CB2545">
        <w:rPr>
          <w:sz w:val="24"/>
          <w:szCs w:val="22"/>
          <w:lang w:val="en" w:eastAsia="en-CA"/>
        </w:rPr>
        <w:t>Cost for the Transportation of Supplies, Equipment and Persons within Ontario to and from the Mining Lands</w:t>
      </w:r>
      <w:bookmarkEnd w:id="8"/>
    </w:p>
    <w:p w14:paraId="4FF2C5DF" w14:textId="2AAAD84F" w:rsidR="006A0164" w:rsidRDefault="00A62588" w:rsidP="00CF20AE">
      <w:pPr>
        <w:rPr>
          <w:rFonts w:ascii="Arial" w:hAnsi="Arial" w:cs="Arial"/>
          <w:sz w:val="24"/>
          <w:szCs w:val="24"/>
          <w:lang w:val="en" w:eastAsia="en-CA"/>
        </w:rPr>
      </w:pPr>
      <w:r w:rsidRPr="00CF20AE">
        <w:rPr>
          <w:rFonts w:ascii="Arial" w:hAnsi="Arial" w:cs="Arial"/>
          <w:sz w:val="24"/>
          <w:szCs w:val="24"/>
          <w:lang w:val="en" w:eastAsia="en-CA"/>
        </w:rPr>
        <w:t>The cost</w:t>
      </w:r>
      <w:r w:rsidR="00E65A27" w:rsidRPr="00CF20AE">
        <w:rPr>
          <w:rFonts w:ascii="Arial" w:hAnsi="Arial" w:cs="Arial"/>
          <w:sz w:val="24"/>
          <w:szCs w:val="24"/>
          <w:lang w:val="en" w:eastAsia="en-CA"/>
        </w:rPr>
        <w:t>s</w:t>
      </w:r>
      <w:r w:rsidRPr="00CF20AE">
        <w:rPr>
          <w:rFonts w:ascii="Arial" w:hAnsi="Arial" w:cs="Arial"/>
          <w:sz w:val="24"/>
          <w:szCs w:val="24"/>
          <w:lang w:val="en" w:eastAsia="en-CA"/>
        </w:rPr>
        <w:t xml:space="preserve"> for the transportation of supplies, </w:t>
      </w:r>
      <w:proofErr w:type="gramStart"/>
      <w:r w:rsidRPr="00CF20AE">
        <w:rPr>
          <w:rFonts w:ascii="Arial" w:hAnsi="Arial" w:cs="Arial"/>
          <w:sz w:val="24"/>
          <w:szCs w:val="24"/>
          <w:lang w:val="en" w:eastAsia="en-CA"/>
        </w:rPr>
        <w:t>equipment</w:t>
      </w:r>
      <w:proofErr w:type="gramEnd"/>
      <w:r w:rsidRPr="00CF20AE">
        <w:rPr>
          <w:rFonts w:ascii="Arial" w:hAnsi="Arial" w:cs="Arial"/>
          <w:sz w:val="24"/>
          <w:szCs w:val="24"/>
          <w:lang w:val="en" w:eastAsia="en-CA"/>
        </w:rPr>
        <w:t xml:space="preserve"> and persons within Ontario to and from mining lands </w:t>
      </w:r>
      <w:r w:rsidR="00E65A27" w:rsidRPr="00CF20AE">
        <w:rPr>
          <w:rFonts w:ascii="Arial" w:hAnsi="Arial" w:cs="Arial"/>
          <w:sz w:val="24"/>
          <w:szCs w:val="24"/>
          <w:lang w:val="en" w:eastAsia="en-CA"/>
        </w:rPr>
        <w:t xml:space="preserve">are </w:t>
      </w:r>
      <w:r w:rsidRPr="00CF20AE">
        <w:rPr>
          <w:rFonts w:ascii="Arial" w:hAnsi="Arial" w:cs="Arial"/>
          <w:sz w:val="24"/>
          <w:szCs w:val="24"/>
          <w:lang w:val="en" w:eastAsia="en-CA"/>
        </w:rPr>
        <w:t xml:space="preserve">eligible for assessment work </w:t>
      </w:r>
      <w:r w:rsidR="008B6AA6" w:rsidRPr="00CF20AE">
        <w:rPr>
          <w:rFonts w:ascii="Arial" w:hAnsi="Arial" w:cs="Arial"/>
          <w:sz w:val="24"/>
          <w:szCs w:val="24"/>
          <w:lang w:val="en" w:eastAsia="en-CA"/>
        </w:rPr>
        <w:t>credits</w:t>
      </w:r>
      <w:r w:rsidR="006D23A1" w:rsidRPr="00CF20AE">
        <w:rPr>
          <w:rFonts w:ascii="Arial" w:hAnsi="Arial" w:cs="Arial"/>
          <w:sz w:val="24"/>
          <w:szCs w:val="24"/>
          <w:lang w:val="en" w:eastAsia="en-CA"/>
        </w:rPr>
        <w:t xml:space="preserve"> when the transportation is </w:t>
      </w:r>
      <w:r w:rsidR="00922134" w:rsidRPr="00CF20AE">
        <w:rPr>
          <w:rFonts w:ascii="Arial" w:hAnsi="Arial" w:cs="Arial"/>
          <w:sz w:val="24"/>
          <w:szCs w:val="24"/>
          <w:lang w:val="en" w:eastAsia="en-CA"/>
        </w:rPr>
        <w:t>required,</w:t>
      </w:r>
      <w:r w:rsidR="006D23A1" w:rsidRPr="00CF20AE">
        <w:rPr>
          <w:rFonts w:ascii="Arial" w:hAnsi="Arial" w:cs="Arial"/>
          <w:sz w:val="24"/>
          <w:szCs w:val="24"/>
          <w:lang w:val="en" w:eastAsia="en-CA"/>
        </w:rPr>
        <w:t xml:space="preserve"> </w:t>
      </w:r>
      <w:r w:rsidR="00D5729F" w:rsidRPr="00CF20AE">
        <w:rPr>
          <w:rFonts w:ascii="Arial" w:hAnsi="Arial" w:cs="Arial"/>
          <w:sz w:val="24"/>
          <w:szCs w:val="24"/>
          <w:lang w:val="en" w:eastAsia="en-CA"/>
        </w:rPr>
        <w:t>and t</w:t>
      </w:r>
      <w:r w:rsidRPr="00CF20AE">
        <w:rPr>
          <w:rFonts w:ascii="Arial" w:hAnsi="Arial" w:cs="Arial"/>
          <w:sz w:val="24"/>
          <w:szCs w:val="24"/>
          <w:lang w:val="en" w:eastAsia="en-CA"/>
        </w:rPr>
        <w:t>he</w:t>
      </w:r>
      <w:r w:rsidR="000A33AB" w:rsidRPr="00CF20AE">
        <w:rPr>
          <w:rFonts w:ascii="Arial" w:hAnsi="Arial" w:cs="Arial"/>
          <w:sz w:val="24"/>
          <w:szCs w:val="24"/>
          <w:lang w:val="en" w:eastAsia="en-CA"/>
        </w:rPr>
        <w:t xml:space="preserve"> cost</w:t>
      </w:r>
      <w:r w:rsidR="00E65A27" w:rsidRPr="00CF20AE">
        <w:rPr>
          <w:rFonts w:ascii="Arial" w:hAnsi="Arial" w:cs="Arial"/>
          <w:sz w:val="24"/>
          <w:szCs w:val="24"/>
          <w:lang w:val="en" w:eastAsia="en-CA"/>
        </w:rPr>
        <w:t>s</w:t>
      </w:r>
      <w:r w:rsidR="000A33AB" w:rsidRPr="00CF20AE">
        <w:rPr>
          <w:rFonts w:ascii="Arial" w:hAnsi="Arial" w:cs="Arial"/>
          <w:sz w:val="24"/>
          <w:szCs w:val="24"/>
          <w:lang w:val="en" w:eastAsia="en-CA"/>
        </w:rPr>
        <w:t xml:space="preserve"> and expenses </w:t>
      </w:r>
      <w:r w:rsidRPr="00CF20AE">
        <w:rPr>
          <w:rFonts w:ascii="Arial" w:hAnsi="Arial" w:cs="Arial"/>
          <w:sz w:val="24"/>
          <w:szCs w:val="24"/>
          <w:lang w:val="en" w:eastAsia="en-CA"/>
        </w:rPr>
        <w:t xml:space="preserve">are </w:t>
      </w:r>
      <w:r w:rsidR="00D5729F" w:rsidRPr="00CF20AE">
        <w:rPr>
          <w:rFonts w:ascii="Arial" w:hAnsi="Arial" w:cs="Arial"/>
          <w:sz w:val="24"/>
          <w:szCs w:val="24"/>
          <w:lang w:val="en" w:eastAsia="en-CA"/>
        </w:rPr>
        <w:t xml:space="preserve">related to the work claimed for </w:t>
      </w:r>
      <w:r w:rsidR="008B6AA6" w:rsidRPr="00CF20AE">
        <w:rPr>
          <w:rFonts w:ascii="Arial" w:hAnsi="Arial" w:cs="Arial"/>
          <w:sz w:val="24"/>
          <w:szCs w:val="24"/>
          <w:lang w:val="en" w:eastAsia="en-CA"/>
        </w:rPr>
        <w:t>credits</w:t>
      </w:r>
      <w:r w:rsidR="00D5729F" w:rsidRPr="00CF20AE">
        <w:rPr>
          <w:rFonts w:ascii="Arial" w:hAnsi="Arial" w:cs="Arial"/>
          <w:sz w:val="24"/>
          <w:szCs w:val="24"/>
          <w:lang w:val="en" w:eastAsia="en-CA"/>
        </w:rPr>
        <w:t xml:space="preserve">. </w:t>
      </w:r>
      <w:bookmarkStart w:id="9" w:name="_Hlk71803096"/>
      <w:r w:rsidR="00BA68C3" w:rsidRPr="00CF20AE">
        <w:rPr>
          <w:rFonts w:ascii="Arial" w:hAnsi="Arial" w:cs="Arial"/>
          <w:sz w:val="24"/>
          <w:szCs w:val="24"/>
          <w:lang w:val="en" w:eastAsia="en-CA"/>
        </w:rPr>
        <w:t xml:space="preserve">Persons </w:t>
      </w:r>
      <w:r w:rsidR="00BA68C3" w:rsidRPr="00CF20AE">
        <w:rPr>
          <w:rFonts w:ascii="Arial" w:hAnsi="Arial" w:cs="Arial"/>
          <w:sz w:val="24"/>
          <w:szCs w:val="24"/>
          <w:lang w:val="en" w:eastAsia="en-CA"/>
        </w:rPr>
        <w:lastRenderedPageBreak/>
        <w:t>using their own vehicle to travel within Ontario to and from mining lands may claim mileage costs consistent with the Government of Canada’s Automobile and Motor Vehicle Allowances</w:t>
      </w:r>
      <w:bookmarkEnd w:id="9"/>
      <w:r w:rsidR="00BA68C3" w:rsidRPr="00CF20AE">
        <w:rPr>
          <w:rFonts w:ascii="Arial" w:hAnsi="Arial" w:cs="Arial"/>
          <w:sz w:val="24"/>
          <w:szCs w:val="24"/>
          <w:lang w:val="en" w:eastAsia="en-CA"/>
        </w:rPr>
        <w:t xml:space="preserve">. </w:t>
      </w:r>
    </w:p>
    <w:p w14:paraId="5C124627" w14:textId="6B5C5341" w:rsidR="003A2073" w:rsidRPr="00CB2545" w:rsidRDefault="003A2073" w:rsidP="00CB2545">
      <w:pPr>
        <w:pStyle w:val="Heading2"/>
        <w:spacing w:after="240"/>
        <w:rPr>
          <w:sz w:val="24"/>
          <w:szCs w:val="22"/>
          <w:lang w:val="en" w:eastAsia="en-CA"/>
        </w:rPr>
      </w:pPr>
      <w:bookmarkStart w:id="10" w:name="_Toc92362935"/>
      <w:r w:rsidRPr="00CB2545">
        <w:rPr>
          <w:sz w:val="24"/>
          <w:szCs w:val="22"/>
          <w:lang w:val="en" w:eastAsia="en-CA"/>
        </w:rPr>
        <w:t>Cost of Shipping Samples</w:t>
      </w:r>
      <w:bookmarkEnd w:id="10"/>
    </w:p>
    <w:p w14:paraId="441A2F4B" w14:textId="77D53EFE" w:rsidR="003A2073" w:rsidRPr="00CF20AE" w:rsidRDefault="003A2073" w:rsidP="00CF20AE">
      <w:pPr>
        <w:rPr>
          <w:rFonts w:ascii="Arial" w:hAnsi="Arial" w:cs="Arial"/>
          <w:sz w:val="24"/>
          <w:szCs w:val="24"/>
          <w:lang w:val="en" w:eastAsia="en-CA"/>
        </w:rPr>
      </w:pPr>
      <w:r w:rsidRPr="00CF20AE">
        <w:rPr>
          <w:rFonts w:ascii="Arial" w:hAnsi="Arial" w:cs="Arial"/>
          <w:sz w:val="24"/>
          <w:szCs w:val="24"/>
          <w:lang w:val="en" w:eastAsia="en-CA"/>
        </w:rPr>
        <w:t xml:space="preserve">The cost of shipping samples </w:t>
      </w:r>
      <w:r w:rsidR="003B70E8" w:rsidRPr="00CF20AE">
        <w:rPr>
          <w:rFonts w:ascii="Arial" w:hAnsi="Arial" w:cs="Arial"/>
          <w:sz w:val="24"/>
          <w:szCs w:val="24"/>
          <w:lang w:val="en" w:eastAsia="en-CA"/>
        </w:rPr>
        <w:t>is</w:t>
      </w:r>
      <w:r w:rsidR="001B1A58" w:rsidRPr="00CF20AE">
        <w:rPr>
          <w:rFonts w:ascii="Arial" w:hAnsi="Arial" w:cs="Arial"/>
          <w:sz w:val="24"/>
          <w:szCs w:val="24"/>
          <w:lang w:val="en" w:eastAsia="en-CA"/>
        </w:rPr>
        <w:t xml:space="preserve"> </w:t>
      </w:r>
      <w:r w:rsidRPr="00CF20AE">
        <w:rPr>
          <w:rFonts w:ascii="Arial" w:hAnsi="Arial" w:cs="Arial"/>
          <w:sz w:val="24"/>
          <w:szCs w:val="24"/>
          <w:lang w:val="en" w:eastAsia="en-CA"/>
        </w:rPr>
        <w:t xml:space="preserve">eligible for assessment work </w:t>
      </w:r>
      <w:r w:rsidR="008B6AA6" w:rsidRPr="00CF20AE">
        <w:rPr>
          <w:rFonts w:ascii="Arial" w:hAnsi="Arial" w:cs="Arial"/>
          <w:sz w:val="24"/>
          <w:szCs w:val="24"/>
          <w:lang w:val="en" w:eastAsia="en-CA"/>
        </w:rPr>
        <w:t>credits</w:t>
      </w:r>
      <w:r w:rsidRPr="00CF20AE">
        <w:rPr>
          <w:rFonts w:ascii="Arial" w:hAnsi="Arial" w:cs="Arial"/>
          <w:sz w:val="24"/>
          <w:szCs w:val="24"/>
          <w:lang w:val="en" w:eastAsia="en-CA"/>
        </w:rPr>
        <w:t xml:space="preserve"> if the results of analysis are provided for the samples shipped and the costs are related to eligible assessment work</w:t>
      </w:r>
      <w:r w:rsidR="00D5729F" w:rsidRPr="00CF20AE">
        <w:rPr>
          <w:rFonts w:ascii="Arial" w:hAnsi="Arial" w:cs="Arial"/>
          <w:sz w:val="24"/>
          <w:szCs w:val="24"/>
          <w:lang w:val="en" w:eastAsia="en-CA"/>
        </w:rPr>
        <w:t xml:space="preserve"> being claimed for </w:t>
      </w:r>
      <w:r w:rsidR="008B6AA6" w:rsidRPr="00CF20AE">
        <w:rPr>
          <w:rFonts w:ascii="Arial" w:hAnsi="Arial" w:cs="Arial"/>
          <w:sz w:val="24"/>
          <w:szCs w:val="24"/>
          <w:lang w:val="en" w:eastAsia="en-CA"/>
        </w:rPr>
        <w:t>credits</w:t>
      </w:r>
      <w:r w:rsidR="00D5729F" w:rsidRPr="00CF20AE">
        <w:rPr>
          <w:rFonts w:ascii="Arial" w:hAnsi="Arial" w:cs="Arial"/>
          <w:sz w:val="24"/>
          <w:szCs w:val="24"/>
          <w:lang w:val="en" w:eastAsia="en-CA"/>
        </w:rPr>
        <w:t xml:space="preserve">.  NOTE:  Cost for shipping samples outside Ontario </w:t>
      </w:r>
      <w:r w:rsidR="00582866" w:rsidRPr="00CF20AE">
        <w:rPr>
          <w:rFonts w:ascii="Arial" w:hAnsi="Arial" w:cs="Arial"/>
          <w:sz w:val="24"/>
          <w:szCs w:val="24"/>
          <w:lang w:val="en" w:eastAsia="en-CA"/>
        </w:rPr>
        <w:t xml:space="preserve">are </w:t>
      </w:r>
      <w:r w:rsidR="00D5729F" w:rsidRPr="00CF20AE">
        <w:rPr>
          <w:rFonts w:ascii="Arial" w:hAnsi="Arial" w:cs="Arial"/>
          <w:sz w:val="24"/>
          <w:szCs w:val="24"/>
          <w:lang w:val="en" w:eastAsia="en-CA"/>
        </w:rPr>
        <w:t xml:space="preserve">eligible for </w:t>
      </w:r>
      <w:r w:rsidR="008B6AA6" w:rsidRPr="00CF20AE">
        <w:rPr>
          <w:rFonts w:ascii="Arial" w:hAnsi="Arial" w:cs="Arial"/>
          <w:sz w:val="24"/>
          <w:szCs w:val="24"/>
          <w:lang w:val="en" w:eastAsia="en-CA"/>
        </w:rPr>
        <w:t>credits</w:t>
      </w:r>
      <w:r w:rsidR="00582866" w:rsidRPr="00CF20AE">
        <w:rPr>
          <w:rFonts w:ascii="Arial" w:hAnsi="Arial" w:cs="Arial"/>
          <w:sz w:val="24"/>
          <w:szCs w:val="24"/>
          <w:lang w:val="en" w:eastAsia="en-CA"/>
        </w:rPr>
        <w:t xml:space="preserve"> providing</w:t>
      </w:r>
      <w:r w:rsidR="00CA2718" w:rsidRPr="00CF20AE">
        <w:rPr>
          <w:rFonts w:ascii="Arial" w:hAnsi="Arial" w:cs="Arial"/>
          <w:sz w:val="24"/>
          <w:szCs w:val="24"/>
          <w:lang w:val="en" w:eastAsia="en-CA"/>
        </w:rPr>
        <w:t xml:space="preserve"> that</w:t>
      </w:r>
      <w:r w:rsidR="00582866" w:rsidRPr="00CF20AE">
        <w:rPr>
          <w:rFonts w:ascii="Arial" w:hAnsi="Arial" w:cs="Arial"/>
          <w:sz w:val="24"/>
          <w:szCs w:val="24"/>
          <w:lang w:val="en" w:eastAsia="en-CA"/>
        </w:rPr>
        <w:t xml:space="preserve"> the analysis </w:t>
      </w:r>
      <w:r w:rsidR="00CA2718" w:rsidRPr="00CF20AE">
        <w:rPr>
          <w:rFonts w:ascii="Arial" w:hAnsi="Arial" w:cs="Arial"/>
          <w:sz w:val="24"/>
          <w:szCs w:val="24"/>
          <w:lang w:val="en" w:eastAsia="en-CA"/>
        </w:rPr>
        <w:t xml:space="preserve">is </w:t>
      </w:r>
      <w:r w:rsidR="00582866" w:rsidRPr="00CF20AE">
        <w:rPr>
          <w:rFonts w:ascii="Arial" w:hAnsi="Arial" w:cs="Arial"/>
          <w:sz w:val="24"/>
          <w:szCs w:val="24"/>
          <w:lang w:val="en" w:eastAsia="en-CA"/>
        </w:rPr>
        <w:t>performed at an ac</w:t>
      </w:r>
      <w:r w:rsidR="008B6AA6" w:rsidRPr="00CF20AE">
        <w:rPr>
          <w:rFonts w:ascii="Arial" w:hAnsi="Arial" w:cs="Arial"/>
          <w:sz w:val="24"/>
          <w:szCs w:val="24"/>
          <w:lang w:val="en" w:eastAsia="en-CA"/>
        </w:rPr>
        <w:t>credit</w:t>
      </w:r>
      <w:r w:rsidR="00582866" w:rsidRPr="00CF20AE">
        <w:rPr>
          <w:rFonts w:ascii="Arial" w:hAnsi="Arial" w:cs="Arial"/>
          <w:sz w:val="24"/>
          <w:szCs w:val="24"/>
          <w:lang w:val="en" w:eastAsia="en-CA"/>
        </w:rPr>
        <w:t xml:space="preserve">ed facility.   </w:t>
      </w:r>
    </w:p>
    <w:p w14:paraId="016E1202" w14:textId="3F8167F4" w:rsidR="003A2073" w:rsidRPr="00CB2545" w:rsidRDefault="003A2073" w:rsidP="00CB2545">
      <w:pPr>
        <w:pStyle w:val="Heading2"/>
        <w:spacing w:after="240"/>
        <w:rPr>
          <w:rFonts w:eastAsiaTheme="minorEastAsia"/>
          <w:sz w:val="24"/>
          <w:szCs w:val="22"/>
          <w:lang w:val="en" w:eastAsia="en-CA"/>
        </w:rPr>
      </w:pPr>
      <w:bookmarkStart w:id="11" w:name="_Toc92362936"/>
      <w:r w:rsidRPr="00CB2545">
        <w:rPr>
          <w:rFonts w:eastAsiaTheme="minorEastAsia"/>
          <w:sz w:val="24"/>
          <w:szCs w:val="22"/>
          <w:lang w:val="en" w:eastAsia="en-CA"/>
        </w:rPr>
        <w:t>Cost of Assays and Chemical Analysis of Samples</w:t>
      </w:r>
      <w:bookmarkEnd w:id="11"/>
      <w:r w:rsidRPr="00CB2545">
        <w:rPr>
          <w:rFonts w:eastAsiaTheme="minorEastAsia"/>
          <w:sz w:val="24"/>
          <w:szCs w:val="22"/>
          <w:lang w:val="en" w:eastAsia="en-CA"/>
        </w:rPr>
        <w:t xml:space="preserve"> </w:t>
      </w:r>
    </w:p>
    <w:p w14:paraId="76B5899A" w14:textId="63A2898C" w:rsidR="003A2073" w:rsidRPr="00CF20AE" w:rsidRDefault="003A2073" w:rsidP="00CF20AE">
      <w:pPr>
        <w:rPr>
          <w:rFonts w:ascii="Arial" w:hAnsi="Arial" w:cs="Arial"/>
          <w:sz w:val="24"/>
          <w:szCs w:val="24"/>
          <w:lang w:val="en" w:eastAsia="en-CA"/>
        </w:rPr>
      </w:pPr>
      <w:r w:rsidRPr="00CF20AE">
        <w:rPr>
          <w:rFonts w:ascii="Arial" w:hAnsi="Arial" w:cs="Arial"/>
          <w:sz w:val="24"/>
          <w:szCs w:val="24"/>
          <w:lang w:val="en"/>
        </w:rPr>
        <w:t>The cost</w:t>
      </w:r>
      <w:r w:rsidR="00E65A27" w:rsidRPr="00CF20AE">
        <w:rPr>
          <w:rFonts w:ascii="Arial" w:hAnsi="Arial" w:cs="Arial"/>
          <w:sz w:val="24"/>
          <w:szCs w:val="24"/>
          <w:lang w:val="en"/>
        </w:rPr>
        <w:t xml:space="preserve"> related to analyzing samples are eligible </w:t>
      </w:r>
      <w:r w:rsidR="001B1A58" w:rsidRPr="00CF20AE">
        <w:rPr>
          <w:rFonts w:ascii="Arial" w:hAnsi="Arial" w:cs="Arial"/>
          <w:sz w:val="24"/>
          <w:szCs w:val="24"/>
          <w:lang w:val="en"/>
        </w:rPr>
        <w:t xml:space="preserve">for assessment work credits. </w:t>
      </w:r>
      <w:r w:rsidR="006A65B7" w:rsidRPr="00CF20AE">
        <w:rPr>
          <w:rFonts w:ascii="Arial" w:hAnsi="Arial" w:cs="Arial"/>
          <w:sz w:val="24"/>
          <w:szCs w:val="24"/>
          <w:lang w:val="en" w:eastAsia="en-CA"/>
        </w:rPr>
        <w:t xml:space="preserve">  The results of assays and chemical analysis must be submitted at the same time the eligible work type is submitted.  The results of assays and chemical analysis are not a standalone work type and cannot be submitted on their own</w:t>
      </w:r>
      <w:r w:rsidR="00FE04EB" w:rsidRPr="00CF20AE">
        <w:rPr>
          <w:rFonts w:ascii="Arial" w:hAnsi="Arial" w:cs="Arial"/>
          <w:sz w:val="24"/>
          <w:szCs w:val="24"/>
          <w:lang w:val="en" w:eastAsia="en-CA"/>
        </w:rPr>
        <w:t>.</w:t>
      </w:r>
      <w:r w:rsidR="00582866" w:rsidRPr="00CF20AE">
        <w:rPr>
          <w:rFonts w:ascii="Arial" w:hAnsi="Arial" w:cs="Arial"/>
          <w:sz w:val="24"/>
          <w:szCs w:val="24"/>
          <w:lang w:val="en" w:eastAsia="en-CA"/>
        </w:rPr>
        <w:t xml:space="preserve">  </w:t>
      </w:r>
      <w:bookmarkStart w:id="12" w:name="_Hlk71803150"/>
      <w:r w:rsidR="00C607C8" w:rsidRPr="00CF20AE">
        <w:rPr>
          <w:rFonts w:ascii="Arial" w:hAnsi="Arial" w:cs="Arial"/>
          <w:sz w:val="24"/>
          <w:szCs w:val="24"/>
          <w:lang w:val="en" w:eastAsia="en-CA"/>
        </w:rPr>
        <w:t xml:space="preserve">All analysis must be performed at an </w:t>
      </w:r>
      <w:r w:rsidR="00A577F5" w:rsidRPr="00CF20AE">
        <w:rPr>
          <w:rFonts w:ascii="Arial" w:hAnsi="Arial" w:cs="Arial"/>
          <w:sz w:val="24"/>
          <w:szCs w:val="24"/>
          <w:lang w:val="en" w:eastAsia="en-CA"/>
        </w:rPr>
        <w:t>accredited</w:t>
      </w:r>
      <w:r w:rsidR="00C607C8" w:rsidRPr="00CF20AE">
        <w:rPr>
          <w:rFonts w:ascii="Arial" w:hAnsi="Arial" w:cs="Arial"/>
          <w:sz w:val="24"/>
          <w:szCs w:val="24"/>
          <w:lang w:val="en" w:eastAsia="en-CA"/>
        </w:rPr>
        <w:t xml:space="preserve"> facility.</w:t>
      </w:r>
      <w:bookmarkEnd w:id="12"/>
    </w:p>
    <w:p w14:paraId="39163549" w14:textId="502DA8E8" w:rsidR="003A2073" w:rsidRPr="00CB2545" w:rsidRDefault="003A2073" w:rsidP="00CB2545">
      <w:pPr>
        <w:pStyle w:val="Heading2"/>
        <w:spacing w:after="240"/>
        <w:rPr>
          <w:rFonts w:eastAsiaTheme="minorEastAsia"/>
          <w:sz w:val="24"/>
          <w:szCs w:val="22"/>
          <w:lang w:val="en" w:eastAsia="en-CA"/>
        </w:rPr>
      </w:pPr>
      <w:bookmarkStart w:id="13" w:name="_Toc92362937"/>
      <w:r w:rsidRPr="00CB2545">
        <w:rPr>
          <w:rFonts w:eastAsiaTheme="minorEastAsia"/>
          <w:sz w:val="24"/>
          <w:szCs w:val="22"/>
          <w:lang w:val="en" w:eastAsia="en-CA"/>
        </w:rPr>
        <w:t>Cost of Building a Trail</w:t>
      </w:r>
      <w:bookmarkEnd w:id="13"/>
      <w:r w:rsidRPr="00CB2545">
        <w:rPr>
          <w:rFonts w:eastAsiaTheme="minorEastAsia"/>
          <w:sz w:val="24"/>
          <w:szCs w:val="22"/>
          <w:lang w:val="en" w:eastAsia="en-CA"/>
        </w:rPr>
        <w:t xml:space="preserve">  </w:t>
      </w:r>
    </w:p>
    <w:p w14:paraId="2406F52F" w14:textId="057BC0E6" w:rsidR="003A2073" w:rsidRPr="00CF20AE" w:rsidRDefault="003A2073" w:rsidP="00CF20AE">
      <w:pPr>
        <w:rPr>
          <w:rFonts w:ascii="Arial" w:hAnsi="Arial" w:cs="Arial"/>
          <w:sz w:val="24"/>
          <w:szCs w:val="24"/>
          <w:lang w:val="en" w:eastAsia="en-CA"/>
        </w:rPr>
      </w:pPr>
      <w:r w:rsidRPr="00CF20AE">
        <w:rPr>
          <w:rFonts w:ascii="Arial" w:hAnsi="Arial" w:cs="Arial"/>
          <w:sz w:val="24"/>
          <w:szCs w:val="24"/>
          <w:lang w:val="en" w:eastAsia="en-CA"/>
        </w:rPr>
        <w:t>The cost</w:t>
      </w:r>
      <w:r w:rsidR="001B1A58" w:rsidRPr="00CF20AE">
        <w:rPr>
          <w:rFonts w:ascii="Arial" w:hAnsi="Arial" w:cs="Arial"/>
          <w:sz w:val="24"/>
          <w:szCs w:val="24"/>
          <w:lang w:val="en" w:eastAsia="en-CA"/>
        </w:rPr>
        <w:t>s</w:t>
      </w:r>
      <w:r w:rsidRPr="00CF20AE">
        <w:rPr>
          <w:rFonts w:ascii="Arial" w:hAnsi="Arial" w:cs="Arial"/>
          <w:sz w:val="24"/>
          <w:szCs w:val="24"/>
          <w:lang w:val="en" w:eastAsia="en-CA"/>
        </w:rPr>
        <w:t xml:space="preserve"> of building a trail to and on the mining lands where assessment work is performed is eligible for assessment work </w:t>
      </w:r>
      <w:r w:rsidR="008B6AA6" w:rsidRPr="00CF20AE">
        <w:rPr>
          <w:rFonts w:ascii="Arial" w:hAnsi="Arial" w:cs="Arial"/>
          <w:sz w:val="24"/>
          <w:szCs w:val="24"/>
          <w:lang w:val="en" w:eastAsia="en-CA"/>
        </w:rPr>
        <w:t>credits</w:t>
      </w:r>
      <w:r w:rsidRPr="00CF20AE">
        <w:rPr>
          <w:rFonts w:ascii="Arial" w:hAnsi="Arial" w:cs="Arial"/>
          <w:sz w:val="24"/>
          <w:szCs w:val="24"/>
          <w:lang w:val="en" w:eastAsia="en-CA"/>
        </w:rPr>
        <w:t xml:space="preserve"> however, the cost</w:t>
      </w:r>
      <w:r w:rsidR="001B1A58" w:rsidRPr="00CF20AE">
        <w:rPr>
          <w:rFonts w:ascii="Arial" w:hAnsi="Arial" w:cs="Arial"/>
          <w:sz w:val="24"/>
          <w:szCs w:val="24"/>
          <w:lang w:val="en" w:eastAsia="en-CA"/>
        </w:rPr>
        <w:t>s</w:t>
      </w:r>
      <w:r w:rsidRPr="00CF20AE">
        <w:rPr>
          <w:rFonts w:ascii="Arial" w:hAnsi="Arial" w:cs="Arial"/>
          <w:sz w:val="24"/>
          <w:szCs w:val="24"/>
          <w:lang w:val="en" w:eastAsia="en-CA"/>
        </w:rPr>
        <w:t xml:space="preserve"> of building and maintaining a road (including snow plowing) </w:t>
      </w:r>
      <w:r w:rsidR="001B1A58" w:rsidRPr="00CF20AE">
        <w:rPr>
          <w:rFonts w:ascii="Arial" w:hAnsi="Arial" w:cs="Arial"/>
          <w:sz w:val="24"/>
          <w:szCs w:val="24"/>
          <w:lang w:val="en" w:eastAsia="en-CA"/>
        </w:rPr>
        <w:t xml:space="preserve">are </w:t>
      </w:r>
      <w:r w:rsidRPr="00CF20AE">
        <w:rPr>
          <w:rFonts w:ascii="Arial" w:hAnsi="Arial" w:cs="Arial"/>
          <w:sz w:val="24"/>
          <w:szCs w:val="24"/>
          <w:lang w:val="en" w:eastAsia="en-CA"/>
        </w:rPr>
        <w:t xml:space="preserve">not eligible for assessment work </w:t>
      </w:r>
      <w:r w:rsidR="008B6AA6" w:rsidRPr="00CF20AE">
        <w:rPr>
          <w:rFonts w:ascii="Arial" w:hAnsi="Arial" w:cs="Arial"/>
          <w:sz w:val="24"/>
          <w:szCs w:val="24"/>
          <w:lang w:val="en" w:eastAsia="en-CA"/>
        </w:rPr>
        <w:t>credits</w:t>
      </w:r>
      <w:r w:rsidRPr="00CF20AE">
        <w:rPr>
          <w:rFonts w:ascii="Arial" w:hAnsi="Arial" w:cs="Arial"/>
          <w:sz w:val="24"/>
          <w:szCs w:val="24"/>
          <w:lang w:val="en" w:eastAsia="en-CA"/>
        </w:rPr>
        <w:t xml:space="preserve">. </w:t>
      </w:r>
    </w:p>
    <w:p w14:paraId="39F8C060" w14:textId="77777777" w:rsidR="003A2073" w:rsidRPr="00CF20AE" w:rsidRDefault="003A2073" w:rsidP="00CF20AE">
      <w:pPr>
        <w:rPr>
          <w:rFonts w:ascii="Arial" w:hAnsi="Arial" w:cs="Arial"/>
          <w:sz w:val="24"/>
          <w:szCs w:val="24"/>
          <w:lang w:val="en" w:eastAsia="en-CA"/>
        </w:rPr>
      </w:pPr>
      <w:r w:rsidRPr="00CF20AE">
        <w:rPr>
          <w:rFonts w:ascii="Arial" w:hAnsi="Arial" w:cs="Arial"/>
          <w:sz w:val="24"/>
          <w:szCs w:val="24"/>
          <w:lang w:val="en" w:eastAsia="en-CA"/>
        </w:rPr>
        <w:t xml:space="preserve">For the purpose of this policy, a trail is defined as a track, path, passage or route used for the mobilization/demobilization of equipment and crew required to perform the reported assessment work, where the trail does not meet the definition of road.   </w:t>
      </w:r>
    </w:p>
    <w:p w14:paraId="16F8F47A" w14:textId="77777777" w:rsidR="003A2073" w:rsidRPr="00CF20AE" w:rsidRDefault="003A2073" w:rsidP="00CF20AE">
      <w:pPr>
        <w:rPr>
          <w:rFonts w:ascii="Arial" w:eastAsia="Times New Roman" w:hAnsi="Arial" w:cs="Arial"/>
          <w:sz w:val="24"/>
          <w:szCs w:val="24"/>
          <w:lang w:val="en" w:eastAsia="en-CA"/>
        </w:rPr>
      </w:pPr>
      <w:r w:rsidRPr="00CF20AE">
        <w:rPr>
          <w:rFonts w:ascii="Arial" w:hAnsi="Arial" w:cs="Arial"/>
          <w:sz w:val="24"/>
          <w:szCs w:val="24"/>
          <w:lang w:val="en" w:eastAsia="en-CA"/>
        </w:rPr>
        <w:t xml:space="preserve">For the purpose of this policy, a road is defined as a paved or gravel route or way on land or ice primarily used or intended to be used for the passage of motor vehicles, not solely developed for the mobilization/demobilization of equipment and crew required to perform the reported assessment work. </w:t>
      </w:r>
    </w:p>
    <w:p w14:paraId="1E6F6EA6" w14:textId="110C180D" w:rsidR="003A2073" w:rsidRPr="00CB2545" w:rsidRDefault="003A2073" w:rsidP="00CB2545">
      <w:pPr>
        <w:pStyle w:val="Heading2"/>
        <w:spacing w:after="240"/>
        <w:rPr>
          <w:rFonts w:eastAsiaTheme="minorEastAsia"/>
          <w:sz w:val="24"/>
          <w:szCs w:val="22"/>
          <w:lang w:val="en" w:eastAsia="en-CA"/>
        </w:rPr>
      </w:pPr>
      <w:bookmarkStart w:id="14" w:name="_Toc92362938"/>
      <w:r w:rsidRPr="00CB2545">
        <w:rPr>
          <w:rFonts w:eastAsiaTheme="minorEastAsia"/>
          <w:sz w:val="24"/>
          <w:szCs w:val="22"/>
          <w:lang w:val="en" w:eastAsia="en-CA"/>
        </w:rPr>
        <w:t>Cost of Industrial Mineral</w:t>
      </w:r>
      <w:r w:rsidR="0087096B" w:rsidRPr="00CB2545">
        <w:rPr>
          <w:rFonts w:eastAsiaTheme="minorEastAsia"/>
          <w:sz w:val="24"/>
          <w:szCs w:val="22"/>
          <w:lang w:val="en" w:eastAsia="en-CA"/>
        </w:rPr>
        <w:t xml:space="preserve"> </w:t>
      </w:r>
      <w:r w:rsidRPr="00CB2545">
        <w:rPr>
          <w:rFonts w:eastAsiaTheme="minorEastAsia"/>
          <w:sz w:val="24"/>
          <w:szCs w:val="22"/>
          <w:lang w:val="en" w:eastAsia="en-CA"/>
        </w:rPr>
        <w:t>Marketing</w:t>
      </w:r>
      <w:bookmarkEnd w:id="14"/>
      <w:r w:rsidR="0087096B" w:rsidRPr="00CB2545">
        <w:rPr>
          <w:rFonts w:eastAsiaTheme="minorEastAsia"/>
          <w:sz w:val="24"/>
          <w:szCs w:val="22"/>
          <w:lang w:val="en" w:eastAsia="en-CA"/>
        </w:rPr>
        <w:t xml:space="preserve"> </w:t>
      </w:r>
    </w:p>
    <w:p w14:paraId="33F49A44" w14:textId="3F357F2D" w:rsidR="003A2073" w:rsidRPr="00CF20AE" w:rsidRDefault="003A2073" w:rsidP="00CF20AE">
      <w:pPr>
        <w:rPr>
          <w:rFonts w:ascii="Arial" w:eastAsiaTheme="minorEastAsia" w:hAnsi="Arial" w:cs="Arial"/>
          <w:strike/>
          <w:sz w:val="24"/>
          <w:szCs w:val="24"/>
          <w:lang w:val="en" w:eastAsia="en-CA"/>
        </w:rPr>
      </w:pPr>
      <w:proofErr w:type="gramStart"/>
      <w:r w:rsidRPr="00CF20AE">
        <w:rPr>
          <w:rFonts w:ascii="Arial" w:eastAsiaTheme="minorEastAsia" w:hAnsi="Arial" w:cs="Arial"/>
          <w:sz w:val="24"/>
          <w:szCs w:val="24"/>
          <w:lang w:val="en" w:eastAsia="en-CA"/>
        </w:rPr>
        <w:t>For the purpose of</w:t>
      </w:r>
      <w:proofErr w:type="gramEnd"/>
      <w:r w:rsidRPr="00CF20AE">
        <w:rPr>
          <w:rFonts w:ascii="Arial" w:eastAsiaTheme="minorEastAsia" w:hAnsi="Arial" w:cs="Arial"/>
          <w:sz w:val="24"/>
          <w:szCs w:val="24"/>
          <w:lang w:val="en" w:eastAsia="en-CA"/>
        </w:rPr>
        <w:t xml:space="preserve"> this policy, industrial minerals are </w:t>
      </w:r>
      <w:r w:rsidR="00C00317" w:rsidRPr="00CF20AE">
        <w:rPr>
          <w:rFonts w:ascii="Arial" w:eastAsiaTheme="minorEastAsia" w:hAnsi="Arial" w:cs="Arial"/>
          <w:sz w:val="24"/>
          <w:szCs w:val="24"/>
          <w:lang w:val="en" w:eastAsia="en-CA"/>
        </w:rPr>
        <w:t>minerals</w:t>
      </w:r>
      <w:r w:rsidRPr="00CF20AE">
        <w:rPr>
          <w:rFonts w:ascii="Arial" w:eastAsiaTheme="minorEastAsia" w:hAnsi="Arial" w:cs="Arial"/>
          <w:sz w:val="24"/>
          <w:szCs w:val="24"/>
          <w:lang w:val="en" w:eastAsia="en-CA"/>
        </w:rPr>
        <w:t xml:space="preserve"> that are mined </w:t>
      </w:r>
      <w:r w:rsidR="00C00317" w:rsidRPr="00CF20AE">
        <w:rPr>
          <w:rFonts w:ascii="Arial" w:eastAsiaTheme="minorEastAsia" w:hAnsi="Arial" w:cs="Arial"/>
          <w:sz w:val="24"/>
          <w:szCs w:val="24"/>
          <w:lang w:val="en" w:eastAsia="en-CA"/>
        </w:rPr>
        <w:t xml:space="preserve">and processed </w:t>
      </w:r>
      <w:r w:rsidRPr="00CF20AE">
        <w:rPr>
          <w:rFonts w:ascii="Arial" w:eastAsiaTheme="minorEastAsia" w:hAnsi="Arial" w:cs="Arial"/>
          <w:sz w:val="24"/>
          <w:szCs w:val="24"/>
          <w:lang w:val="en" w:eastAsia="en-CA"/>
        </w:rPr>
        <w:t>for</w:t>
      </w:r>
      <w:r w:rsidR="00333721" w:rsidRPr="00CF20AE">
        <w:rPr>
          <w:rFonts w:ascii="Arial" w:hAnsi="Arial" w:cs="Arial"/>
          <w:sz w:val="24"/>
          <w:szCs w:val="24"/>
        </w:rPr>
        <w:t> use in a wide range of industrial and domestic applications</w:t>
      </w:r>
      <w:r w:rsidR="00333721" w:rsidRPr="00CF20AE">
        <w:rPr>
          <w:rFonts w:ascii="Arial" w:eastAsiaTheme="minorEastAsia" w:hAnsi="Arial" w:cs="Arial"/>
          <w:sz w:val="24"/>
          <w:szCs w:val="24"/>
          <w:lang w:val="en" w:eastAsia="en-CA"/>
        </w:rPr>
        <w:t>.</w:t>
      </w:r>
      <w:r w:rsidR="00C00317" w:rsidRPr="00CF20AE">
        <w:rPr>
          <w:rFonts w:ascii="Arial" w:eastAsiaTheme="minorEastAsia" w:hAnsi="Arial" w:cs="Arial"/>
          <w:sz w:val="24"/>
          <w:szCs w:val="24"/>
          <w:lang w:val="en" w:eastAsia="en-CA"/>
        </w:rPr>
        <w:t xml:space="preserve"> </w:t>
      </w:r>
      <w:r w:rsidRPr="00CF20AE">
        <w:rPr>
          <w:rFonts w:ascii="Arial" w:eastAsiaTheme="minorEastAsia" w:hAnsi="Arial" w:cs="Arial"/>
          <w:sz w:val="24"/>
          <w:szCs w:val="24"/>
          <w:lang w:val="en" w:eastAsia="en-CA"/>
        </w:rPr>
        <w:t xml:space="preserve"> </w:t>
      </w:r>
    </w:p>
    <w:p w14:paraId="4DAE8A79" w14:textId="28EF5FE5" w:rsidR="0085192A" w:rsidRPr="00CB2545" w:rsidRDefault="0085192A" w:rsidP="00CB2545">
      <w:pPr>
        <w:pStyle w:val="Heading2"/>
        <w:rPr>
          <w:sz w:val="28"/>
          <w:szCs w:val="24"/>
          <w:lang w:val="en" w:eastAsia="en-CA"/>
        </w:rPr>
      </w:pPr>
      <w:bookmarkStart w:id="15" w:name="_Toc92362939"/>
      <w:r w:rsidRPr="00CB2545">
        <w:rPr>
          <w:sz w:val="28"/>
          <w:szCs w:val="24"/>
          <w:lang w:val="en" w:eastAsia="en-CA"/>
        </w:rPr>
        <w:t xml:space="preserve">Cost of </w:t>
      </w:r>
      <w:r w:rsidR="0040689E" w:rsidRPr="00CB2545">
        <w:rPr>
          <w:sz w:val="28"/>
          <w:szCs w:val="24"/>
          <w:lang w:val="en" w:eastAsia="en-CA"/>
        </w:rPr>
        <w:t>Aboriginal</w:t>
      </w:r>
      <w:r w:rsidR="006020BB" w:rsidRPr="00CB2545">
        <w:rPr>
          <w:sz w:val="28"/>
          <w:szCs w:val="24"/>
          <w:lang w:val="en" w:eastAsia="en-CA"/>
        </w:rPr>
        <w:t xml:space="preserve"> </w:t>
      </w:r>
      <w:r w:rsidRPr="00CB2545">
        <w:rPr>
          <w:sz w:val="28"/>
          <w:szCs w:val="24"/>
          <w:lang w:val="en" w:eastAsia="en-CA"/>
        </w:rPr>
        <w:t>Consultation</w:t>
      </w:r>
      <w:r w:rsidR="00EE0C4F" w:rsidRPr="00CB2545">
        <w:rPr>
          <w:sz w:val="28"/>
          <w:szCs w:val="24"/>
          <w:lang w:val="en" w:eastAsia="en-CA"/>
        </w:rPr>
        <w:t xml:space="preserve"> </w:t>
      </w:r>
      <w:r w:rsidR="006020BB" w:rsidRPr="00CB2545">
        <w:rPr>
          <w:sz w:val="28"/>
          <w:szCs w:val="24"/>
          <w:lang w:val="en" w:eastAsia="en-CA"/>
        </w:rPr>
        <w:t>Related Expenses</w:t>
      </w:r>
      <w:r w:rsidRPr="00CB2545">
        <w:rPr>
          <w:sz w:val="28"/>
          <w:szCs w:val="24"/>
          <w:lang w:val="en" w:eastAsia="en-CA"/>
        </w:rPr>
        <w:t xml:space="preserve"> Carried Out with Respect to Exploration Activities that are Being Carried Out or are Proposed to be Carried Out on Mining Lands</w:t>
      </w:r>
      <w:bookmarkEnd w:id="15"/>
    </w:p>
    <w:p w14:paraId="670C7DF5" w14:textId="2D56DEB6" w:rsidR="00115125" w:rsidRPr="00CF20AE" w:rsidRDefault="00115125" w:rsidP="007E3191">
      <w:pPr>
        <w:rPr>
          <w:rFonts w:ascii="Arial" w:hAnsi="Arial" w:cs="Arial"/>
          <w:strike/>
          <w:sz w:val="24"/>
          <w:szCs w:val="24"/>
          <w:lang w:val="en" w:eastAsia="en-CA"/>
        </w:rPr>
      </w:pPr>
      <w:proofErr w:type="gramStart"/>
      <w:r w:rsidRPr="00CF20AE">
        <w:rPr>
          <w:rFonts w:ascii="Arial" w:hAnsi="Arial" w:cs="Arial"/>
          <w:sz w:val="24"/>
          <w:szCs w:val="24"/>
        </w:rPr>
        <w:lastRenderedPageBreak/>
        <w:t>For the purpose of</w:t>
      </w:r>
      <w:proofErr w:type="gramEnd"/>
      <w:r w:rsidRPr="00CF20AE">
        <w:rPr>
          <w:rFonts w:ascii="Arial" w:hAnsi="Arial" w:cs="Arial"/>
          <w:sz w:val="24"/>
          <w:szCs w:val="24"/>
        </w:rPr>
        <w:t xml:space="preserve"> this policy, exploration </w:t>
      </w:r>
      <w:r w:rsidRPr="00CF20AE">
        <w:rPr>
          <w:rFonts w:ascii="Arial" w:hAnsi="Arial" w:cs="Arial"/>
          <w:sz w:val="24"/>
          <w:szCs w:val="24"/>
          <w:shd w:val="clear" w:color="auto" w:fill="FFFFFF"/>
        </w:rPr>
        <w:t>means prospecting and mineral exploration</w:t>
      </w:r>
      <w:r w:rsidRPr="00CF20AE">
        <w:rPr>
          <w:rFonts w:ascii="Arial" w:hAnsi="Arial" w:cs="Arial"/>
          <w:sz w:val="24"/>
          <w:szCs w:val="24"/>
        </w:rPr>
        <w:t xml:space="preserve"> activities that require the submission of an Exploration Plan or an Exploration Permit.  </w:t>
      </w:r>
      <w:r w:rsidRPr="00CF20AE">
        <w:rPr>
          <w:rFonts w:ascii="Arial" w:eastAsiaTheme="majorEastAsia" w:hAnsi="Arial" w:cs="Arial"/>
          <w:sz w:val="24"/>
          <w:szCs w:val="24"/>
        </w:rPr>
        <w:t xml:space="preserve">For exploration activities, the Ministry </w:t>
      </w:r>
      <w:r w:rsidR="002171B8">
        <w:rPr>
          <w:rFonts w:ascii="Arial" w:eastAsiaTheme="majorEastAsia" w:hAnsi="Arial" w:cs="Arial"/>
          <w:sz w:val="24"/>
          <w:szCs w:val="24"/>
        </w:rPr>
        <w:t xml:space="preserve">generally </w:t>
      </w:r>
      <w:r w:rsidRPr="00CF20AE">
        <w:rPr>
          <w:rFonts w:ascii="Arial" w:hAnsi="Arial" w:cs="Arial"/>
          <w:sz w:val="24"/>
          <w:szCs w:val="24"/>
        </w:rPr>
        <w:t xml:space="preserve">fulfills its </w:t>
      </w:r>
      <w:r w:rsidR="0040689E">
        <w:rPr>
          <w:rFonts w:ascii="Arial" w:hAnsi="Arial" w:cs="Arial"/>
          <w:sz w:val="24"/>
          <w:szCs w:val="24"/>
        </w:rPr>
        <w:t>Aboriginal</w:t>
      </w:r>
      <w:r w:rsidR="001B1A58" w:rsidRPr="00CF20AE">
        <w:rPr>
          <w:rFonts w:ascii="Arial" w:hAnsi="Arial" w:cs="Arial"/>
          <w:sz w:val="24"/>
          <w:szCs w:val="24"/>
        </w:rPr>
        <w:t xml:space="preserve"> consu</w:t>
      </w:r>
      <w:r w:rsidR="00230C3B" w:rsidRPr="00CF20AE">
        <w:rPr>
          <w:rFonts w:ascii="Arial" w:hAnsi="Arial" w:cs="Arial"/>
          <w:sz w:val="24"/>
          <w:szCs w:val="24"/>
        </w:rPr>
        <w:t>l</w:t>
      </w:r>
      <w:r w:rsidR="001B1A58" w:rsidRPr="00CF20AE">
        <w:rPr>
          <w:rFonts w:ascii="Arial" w:hAnsi="Arial" w:cs="Arial"/>
          <w:sz w:val="24"/>
          <w:szCs w:val="24"/>
        </w:rPr>
        <w:t xml:space="preserve">tation </w:t>
      </w:r>
      <w:r w:rsidRPr="00CF20AE">
        <w:rPr>
          <w:rFonts w:ascii="Arial" w:hAnsi="Arial" w:cs="Arial"/>
          <w:sz w:val="24"/>
          <w:szCs w:val="24"/>
        </w:rPr>
        <w:t xml:space="preserve">obligations by consulting directly with </w:t>
      </w:r>
      <w:r w:rsidR="0040689E">
        <w:rPr>
          <w:rFonts w:ascii="Arial" w:hAnsi="Arial" w:cs="Arial"/>
          <w:sz w:val="24"/>
          <w:szCs w:val="24"/>
        </w:rPr>
        <w:t>Aboriginal</w:t>
      </w:r>
      <w:r w:rsidR="00230C3B" w:rsidRPr="00CF20AE">
        <w:rPr>
          <w:rFonts w:ascii="Arial" w:hAnsi="Arial" w:cs="Arial"/>
          <w:sz w:val="24"/>
          <w:szCs w:val="24"/>
        </w:rPr>
        <w:t xml:space="preserve"> </w:t>
      </w:r>
      <w:r w:rsidRPr="00CF20AE">
        <w:rPr>
          <w:rFonts w:ascii="Arial" w:hAnsi="Arial" w:cs="Arial"/>
          <w:sz w:val="24"/>
          <w:szCs w:val="24"/>
        </w:rPr>
        <w:t xml:space="preserve">communities.  There may be instances where the Ministry would require the involvement of </w:t>
      </w:r>
      <w:r w:rsidR="002171B8">
        <w:rPr>
          <w:rFonts w:ascii="Arial" w:hAnsi="Arial" w:cs="Arial"/>
          <w:sz w:val="24"/>
          <w:szCs w:val="24"/>
        </w:rPr>
        <w:t xml:space="preserve">a </w:t>
      </w:r>
      <w:r w:rsidRPr="00CF20AE">
        <w:rPr>
          <w:rFonts w:ascii="Arial" w:hAnsi="Arial" w:cs="Arial"/>
          <w:sz w:val="24"/>
          <w:szCs w:val="24"/>
        </w:rPr>
        <w:t xml:space="preserve">proponent in </w:t>
      </w:r>
      <w:r w:rsidR="002171B8">
        <w:rPr>
          <w:rFonts w:ascii="Arial" w:hAnsi="Arial" w:cs="Arial"/>
          <w:sz w:val="24"/>
          <w:szCs w:val="24"/>
        </w:rPr>
        <w:t xml:space="preserve">support of </w:t>
      </w:r>
      <w:r w:rsidR="00592018">
        <w:rPr>
          <w:rFonts w:ascii="Arial" w:hAnsi="Arial" w:cs="Arial"/>
          <w:sz w:val="24"/>
          <w:szCs w:val="24"/>
        </w:rPr>
        <w:t>the Ministry’s</w:t>
      </w:r>
      <w:r w:rsidR="002171B8">
        <w:rPr>
          <w:rFonts w:ascii="Arial" w:hAnsi="Arial" w:cs="Arial"/>
          <w:sz w:val="24"/>
          <w:szCs w:val="24"/>
        </w:rPr>
        <w:t xml:space="preserve"> </w:t>
      </w:r>
      <w:r w:rsidRPr="00CF20AE">
        <w:rPr>
          <w:rFonts w:ascii="Arial" w:hAnsi="Arial" w:cs="Arial"/>
          <w:sz w:val="24"/>
          <w:szCs w:val="24"/>
        </w:rPr>
        <w:t>consultation process</w:t>
      </w:r>
      <w:r w:rsidR="002171B8">
        <w:rPr>
          <w:rFonts w:ascii="Arial" w:hAnsi="Arial" w:cs="Arial"/>
          <w:sz w:val="24"/>
          <w:szCs w:val="24"/>
        </w:rPr>
        <w:t>, or where a Director of Exploration may delegate procedural aspects of the consultation process to a proponent</w:t>
      </w:r>
      <w:r w:rsidRPr="00CF20AE">
        <w:rPr>
          <w:rFonts w:ascii="Arial" w:hAnsi="Arial" w:cs="Arial"/>
          <w:sz w:val="24"/>
          <w:szCs w:val="24"/>
        </w:rPr>
        <w:t xml:space="preserve">. For those instances, </w:t>
      </w:r>
      <w:r w:rsidR="001E701B" w:rsidRPr="00CF20AE">
        <w:rPr>
          <w:rFonts w:ascii="Arial" w:hAnsi="Arial" w:cs="Arial"/>
          <w:sz w:val="24"/>
          <w:szCs w:val="24"/>
          <w:lang w:val="en" w:eastAsia="en-CA"/>
        </w:rPr>
        <w:t>assessment</w:t>
      </w:r>
      <w:r w:rsidR="00E329BF" w:rsidRPr="00CF20AE">
        <w:rPr>
          <w:rFonts w:ascii="Arial" w:hAnsi="Arial" w:cs="Arial"/>
          <w:sz w:val="24"/>
          <w:szCs w:val="24"/>
          <w:lang w:val="en" w:eastAsia="en-CA"/>
        </w:rPr>
        <w:t xml:space="preserve"> </w:t>
      </w:r>
      <w:r w:rsidRPr="00CF20AE">
        <w:rPr>
          <w:rFonts w:ascii="Arial" w:hAnsi="Arial" w:cs="Arial"/>
          <w:sz w:val="24"/>
          <w:szCs w:val="24"/>
          <w:lang w:val="en" w:eastAsia="en-CA"/>
        </w:rPr>
        <w:t xml:space="preserve">work </w:t>
      </w:r>
      <w:r w:rsidR="008B6AA6" w:rsidRPr="00CF20AE">
        <w:rPr>
          <w:rFonts w:ascii="Arial" w:hAnsi="Arial" w:cs="Arial"/>
          <w:sz w:val="24"/>
          <w:szCs w:val="24"/>
          <w:lang w:val="en" w:eastAsia="en-CA"/>
        </w:rPr>
        <w:t>credits</w:t>
      </w:r>
      <w:r w:rsidRPr="00CF20AE">
        <w:rPr>
          <w:rFonts w:ascii="Arial" w:hAnsi="Arial" w:cs="Arial"/>
          <w:sz w:val="24"/>
          <w:szCs w:val="24"/>
          <w:lang w:val="en" w:eastAsia="en-CA"/>
        </w:rPr>
        <w:t xml:space="preserve"> will be granted for costs incurred by claim holders </w:t>
      </w:r>
      <w:r w:rsidR="002171B8">
        <w:rPr>
          <w:rFonts w:ascii="Arial" w:hAnsi="Arial" w:cs="Arial"/>
          <w:sz w:val="24"/>
          <w:szCs w:val="24"/>
          <w:lang w:val="en" w:eastAsia="en-CA"/>
        </w:rPr>
        <w:t>in connection with the</w:t>
      </w:r>
      <w:r w:rsidRPr="00CF20AE">
        <w:rPr>
          <w:rFonts w:ascii="Arial" w:hAnsi="Arial" w:cs="Arial"/>
          <w:sz w:val="24"/>
          <w:szCs w:val="24"/>
          <w:lang w:val="en" w:eastAsia="en-CA"/>
        </w:rPr>
        <w:t xml:space="preserve"> consultation </w:t>
      </w:r>
      <w:r w:rsidR="006020BB" w:rsidRPr="00CF20AE">
        <w:rPr>
          <w:rFonts w:ascii="Arial" w:hAnsi="Arial" w:cs="Arial"/>
          <w:sz w:val="24"/>
          <w:szCs w:val="24"/>
          <w:lang w:val="en" w:eastAsia="en-CA"/>
        </w:rPr>
        <w:t>process</w:t>
      </w:r>
      <w:r w:rsidR="00E329BF" w:rsidRPr="00CF20AE">
        <w:rPr>
          <w:rFonts w:ascii="Arial" w:hAnsi="Arial" w:cs="Arial"/>
          <w:sz w:val="24"/>
          <w:szCs w:val="24"/>
          <w:lang w:val="en" w:eastAsia="en-CA"/>
        </w:rPr>
        <w:t>.</w:t>
      </w:r>
    </w:p>
    <w:p w14:paraId="491051E6" w14:textId="5B982F08" w:rsidR="00D85753" w:rsidRPr="00CF20AE" w:rsidRDefault="008B6AA6" w:rsidP="00CF20AE">
      <w:pPr>
        <w:rPr>
          <w:rFonts w:ascii="Arial" w:hAnsi="Arial" w:cs="Arial"/>
          <w:sz w:val="24"/>
          <w:szCs w:val="24"/>
          <w:lang w:val="en" w:eastAsia="en-CA"/>
        </w:rPr>
      </w:pPr>
      <w:r w:rsidRPr="00CF20AE">
        <w:rPr>
          <w:rFonts w:ascii="Arial" w:eastAsiaTheme="minorEastAsia" w:hAnsi="Arial" w:cs="Arial"/>
          <w:sz w:val="24"/>
          <w:szCs w:val="24"/>
          <w:lang w:val="en" w:eastAsia="en-CA"/>
        </w:rPr>
        <w:t>Credits</w:t>
      </w:r>
      <w:r w:rsidR="00115125" w:rsidRPr="00CF20AE">
        <w:rPr>
          <w:rFonts w:ascii="Arial" w:eastAsiaTheme="minorEastAsia" w:hAnsi="Arial" w:cs="Arial"/>
          <w:sz w:val="24"/>
          <w:szCs w:val="24"/>
          <w:lang w:val="en" w:eastAsia="en-CA"/>
        </w:rPr>
        <w:t xml:space="preserve"> will be granted only for costs related to </w:t>
      </w:r>
      <w:r w:rsidR="0040689E">
        <w:rPr>
          <w:rFonts w:ascii="Arial" w:eastAsiaTheme="minorEastAsia" w:hAnsi="Arial" w:cs="Arial"/>
          <w:sz w:val="24"/>
          <w:szCs w:val="24"/>
          <w:lang w:val="en" w:eastAsia="en-CA"/>
        </w:rPr>
        <w:t>Aboriginal</w:t>
      </w:r>
      <w:r w:rsidR="00230C3B" w:rsidRPr="00CF20AE">
        <w:rPr>
          <w:rFonts w:ascii="Arial" w:eastAsiaTheme="minorEastAsia" w:hAnsi="Arial" w:cs="Arial"/>
          <w:sz w:val="24"/>
          <w:szCs w:val="24"/>
          <w:lang w:val="en" w:eastAsia="en-CA"/>
        </w:rPr>
        <w:t xml:space="preserve"> </w:t>
      </w:r>
      <w:r w:rsidR="00115125" w:rsidRPr="00CF20AE">
        <w:rPr>
          <w:rFonts w:ascii="Arial" w:eastAsiaTheme="minorEastAsia" w:hAnsi="Arial" w:cs="Arial"/>
          <w:sz w:val="24"/>
          <w:szCs w:val="24"/>
          <w:lang w:val="en" w:eastAsia="en-CA"/>
        </w:rPr>
        <w:t xml:space="preserve">consultation conducted with those </w:t>
      </w:r>
      <w:r w:rsidR="0040689E">
        <w:rPr>
          <w:rFonts w:ascii="Arial" w:eastAsiaTheme="minorEastAsia" w:hAnsi="Arial" w:cs="Arial"/>
          <w:sz w:val="24"/>
          <w:szCs w:val="24"/>
          <w:lang w:val="en" w:eastAsia="en-CA"/>
        </w:rPr>
        <w:t>Aboriginal</w:t>
      </w:r>
      <w:r w:rsidR="00230C3B" w:rsidRPr="00CF20AE">
        <w:rPr>
          <w:rFonts w:ascii="Arial" w:eastAsiaTheme="minorEastAsia" w:hAnsi="Arial" w:cs="Arial"/>
          <w:sz w:val="24"/>
          <w:szCs w:val="24"/>
          <w:lang w:val="en" w:eastAsia="en-CA"/>
        </w:rPr>
        <w:t xml:space="preserve"> </w:t>
      </w:r>
      <w:r w:rsidR="00115125" w:rsidRPr="00CF20AE">
        <w:rPr>
          <w:rFonts w:ascii="Arial" w:eastAsiaTheme="minorEastAsia" w:hAnsi="Arial" w:cs="Arial"/>
          <w:sz w:val="24"/>
          <w:szCs w:val="24"/>
          <w:lang w:val="en" w:eastAsia="en-CA"/>
        </w:rPr>
        <w:t xml:space="preserve">communities identified by the </w:t>
      </w:r>
      <w:r w:rsidR="00230C3B" w:rsidRPr="00CF20AE">
        <w:rPr>
          <w:rFonts w:ascii="Arial" w:eastAsiaTheme="minorEastAsia" w:hAnsi="Arial" w:cs="Arial"/>
          <w:sz w:val="24"/>
          <w:szCs w:val="24"/>
          <w:lang w:val="en" w:eastAsia="en-CA"/>
        </w:rPr>
        <w:t xml:space="preserve">Ministry </w:t>
      </w:r>
      <w:r w:rsidR="00115125" w:rsidRPr="00CF20AE">
        <w:rPr>
          <w:rFonts w:ascii="Arial" w:eastAsiaTheme="minorEastAsia" w:hAnsi="Arial" w:cs="Arial"/>
          <w:sz w:val="24"/>
          <w:szCs w:val="24"/>
          <w:lang w:val="en" w:eastAsia="en-CA"/>
        </w:rPr>
        <w:t>for consultation.</w:t>
      </w:r>
      <w:r w:rsidR="00700BBE" w:rsidRPr="00CF20AE">
        <w:rPr>
          <w:rFonts w:ascii="Arial" w:eastAsiaTheme="minorEastAsia" w:hAnsi="Arial" w:cs="Arial"/>
          <w:sz w:val="24"/>
          <w:szCs w:val="24"/>
          <w:lang w:val="en" w:eastAsia="en-CA"/>
        </w:rPr>
        <w:t xml:space="preserve"> </w:t>
      </w:r>
      <w:r w:rsidR="00AC3260" w:rsidRPr="00CF20AE">
        <w:rPr>
          <w:rFonts w:ascii="Arial" w:eastAsiaTheme="minorEastAsia" w:hAnsi="Arial" w:cs="Arial"/>
          <w:sz w:val="24"/>
          <w:szCs w:val="24"/>
          <w:lang w:val="en" w:eastAsia="en-CA"/>
        </w:rPr>
        <w:t>Proponents</w:t>
      </w:r>
      <w:r w:rsidR="00700BBE" w:rsidRPr="00CF20AE">
        <w:rPr>
          <w:rFonts w:ascii="Arial" w:eastAsiaTheme="minorEastAsia" w:hAnsi="Arial" w:cs="Arial"/>
          <w:sz w:val="24"/>
          <w:szCs w:val="24"/>
          <w:lang w:val="en" w:eastAsia="en-CA"/>
        </w:rPr>
        <w:t xml:space="preserve"> should keep detailed records of </w:t>
      </w:r>
      <w:r w:rsidR="0025341C" w:rsidRPr="00CF20AE">
        <w:rPr>
          <w:rFonts w:ascii="Arial" w:eastAsiaTheme="minorEastAsia" w:hAnsi="Arial" w:cs="Arial"/>
          <w:sz w:val="24"/>
          <w:szCs w:val="24"/>
          <w:lang w:val="en" w:eastAsia="en-CA"/>
        </w:rPr>
        <w:t xml:space="preserve">the costs of activities associated with </w:t>
      </w:r>
      <w:r w:rsidR="0040689E">
        <w:rPr>
          <w:rFonts w:ascii="Arial" w:eastAsiaTheme="minorEastAsia" w:hAnsi="Arial" w:cs="Arial"/>
          <w:sz w:val="24"/>
          <w:szCs w:val="24"/>
          <w:lang w:val="en" w:eastAsia="en-CA"/>
        </w:rPr>
        <w:t>Aboriginal</w:t>
      </w:r>
      <w:r w:rsidR="00230C3B" w:rsidRPr="00CF20AE">
        <w:rPr>
          <w:rFonts w:ascii="Arial" w:eastAsiaTheme="minorEastAsia" w:hAnsi="Arial" w:cs="Arial"/>
          <w:sz w:val="24"/>
          <w:szCs w:val="24"/>
          <w:lang w:val="en" w:eastAsia="en-CA"/>
        </w:rPr>
        <w:t xml:space="preserve"> </w:t>
      </w:r>
      <w:r w:rsidR="0025341C" w:rsidRPr="00CF20AE">
        <w:rPr>
          <w:rFonts w:ascii="Arial" w:eastAsiaTheme="minorEastAsia" w:hAnsi="Arial" w:cs="Arial"/>
          <w:sz w:val="24"/>
          <w:szCs w:val="24"/>
          <w:lang w:val="en" w:eastAsia="en-CA"/>
        </w:rPr>
        <w:t>consultation.</w:t>
      </w:r>
      <w:r w:rsidR="002923A0" w:rsidRPr="00CF20AE">
        <w:rPr>
          <w:rFonts w:ascii="Arial" w:eastAsiaTheme="minorEastAsia" w:hAnsi="Arial" w:cs="Arial"/>
          <w:sz w:val="24"/>
          <w:szCs w:val="24"/>
          <w:lang w:val="en" w:eastAsia="en-CA"/>
        </w:rPr>
        <w:t xml:space="preserve"> Ultimately the </w:t>
      </w:r>
      <w:r w:rsidR="00230C3B" w:rsidRPr="00CF20AE">
        <w:rPr>
          <w:rFonts w:ascii="Arial" w:eastAsiaTheme="minorEastAsia" w:hAnsi="Arial" w:cs="Arial"/>
          <w:sz w:val="24"/>
          <w:szCs w:val="24"/>
          <w:lang w:val="en" w:eastAsia="en-CA"/>
        </w:rPr>
        <w:t xml:space="preserve">Minister </w:t>
      </w:r>
      <w:r w:rsidR="002923A0" w:rsidRPr="00CF20AE">
        <w:rPr>
          <w:rFonts w:ascii="Arial" w:eastAsiaTheme="minorEastAsia" w:hAnsi="Arial" w:cs="Arial"/>
          <w:sz w:val="24"/>
          <w:szCs w:val="24"/>
          <w:lang w:val="en" w:eastAsia="en-CA"/>
        </w:rPr>
        <w:t>must be satisfied that costs incurred are</w:t>
      </w:r>
      <w:r w:rsidR="0016268D" w:rsidRPr="00CF20AE">
        <w:rPr>
          <w:rFonts w:ascii="Arial" w:eastAsiaTheme="minorEastAsia" w:hAnsi="Arial" w:cs="Arial"/>
          <w:sz w:val="24"/>
          <w:szCs w:val="24"/>
          <w:lang w:val="en" w:eastAsia="en-CA"/>
        </w:rPr>
        <w:t xml:space="preserve"> related to </w:t>
      </w:r>
      <w:r w:rsidR="00141F47" w:rsidRPr="00CF20AE">
        <w:rPr>
          <w:rFonts w:ascii="Arial" w:eastAsiaTheme="minorEastAsia" w:hAnsi="Arial" w:cs="Arial"/>
          <w:sz w:val="24"/>
          <w:szCs w:val="24"/>
          <w:lang w:val="en" w:eastAsia="en-CA"/>
        </w:rPr>
        <w:t xml:space="preserve">a </w:t>
      </w:r>
      <w:r w:rsidR="0016268D" w:rsidRPr="00CF20AE">
        <w:rPr>
          <w:rFonts w:ascii="Arial" w:eastAsiaTheme="minorEastAsia" w:hAnsi="Arial" w:cs="Arial"/>
          <w:sz w:val="24"/>
          <w:szCs w:val="24"/>
          <w:lang w:val="en" w:eastAsia="en-CA"/>
        </w:rPr>
        <w:t xml:space="preserve">proponent’s involvement in </w:t>
      </w:r>
      <w:r w:rsidR="0040689E">
        <w:rPr>
          <w:rFonts w:ascii="Arial" w:eastAsiaTheme="minorEastAsia" w:hAnsi="Arial" w:cs="Arial"/>
          <w:sz w:val="24"/>
          <w:szCs w:val="24"/>
          <w:lang w:val="en" w:eastAsia="en-CA"/>
        </w:rPr>
        <w:t>Aboriginal</w:t>
      </w:r>
      <w:r w:rsidR="00230C3B" w:rsidRPr="00CF20AE">
        <w:rPr>
          <w:rFonts w:ascii="Arial" w:eastAsiaTheme="minorEastAsia" w:hAnsi="Arial" w:cs="Arial"/>
          <w:sz w:val="24"/>
          <w:szCs w:val="24"/>
          <w:lang w:val="en" w:eastAsia="en-CA"/>
        </w:rPr>
        <w:t xml:space="preserve"> </w:t>
      </w:r>
      <w:r w:rsidR="0016268D" w:rsidRPr="00CF20AE">
        <w:rPr>
          <w:rFonts w:ascii="Arial" w:eastAsiaTheme="minorEastAsia" w:hAnsi="Arial" w:cs="Arial"/>
          <w:sz w:val="24"/>
          <w:szCs w:val="24"/>
          <w:lang w:val="en" w:eastAsia="en-CA"/>
        </w:rPr>
        <w:t>consultation</w:t>
      </w:r>
      <w:r w:rsidR="00230C3B" w:rsidRPr="00CF20AE">
        <w:rPr>
          <w:rFonts w:ascii="Arial" w:eastAsiaTheme="minorEastAsia" w:hAnsi="Arial" w:cs="Arial"/>
          <w:sz w:val="24"/>
          <w:szCs w:val="24"/>
          <w:lang w:val="en" w:eastAsia="en-CA"/>
        </w:rPr>
        <w:t xml:space="preserve">.  These costs typically relate to </w:t>
      </w:r>
      <w:r w:rsidR="0016268D" w:rsidRPr="00CF20AE">
        <w:rPr>
          <w:rFonts w:ascii="Arial" w:eastAsiaTheme="minorEastAsia" w:hAnsi="Arial" w:cs="Arial"/>
          <w:sz w:val="24"/>
          <w:szCs w:val="24"/>
          <w:lang w:val="en" w:eastAsia="en-CA"/>
        </w:rPr>
        <w:t xml:space="preserve">providing information and support to an </w:t>
      </w:r>
      <w:r w:rsidR="0040689E">
        <w:rPr>
          <w:rFonts w:ascii="Arial" w:eastAsiaTheme="minorEastAsia" w:hAnsi="Arial" w:cs="Arial"/>
          <w:sz w:val="24"/>
          <w:szCs w:val="24"/>
          <w:lang w:val="en" w:eastAsia="en-CA"/>
        </w:rPr>
        <w:t>Aboriginal</w:t>
      </w:r>
      <w:r w:rsidR="00230C3B" w:rsidRPr="00CF20AE">
        <w:rPr>
          <w:rFonts w:ascii="Arial" w:eastAsiaTheme="minorEastAsia" w:hAnsi="Arial" w:cs="Arial"/>
          <w:sz w:val="24"/>
          <w:szCs w:val="24"/>
          <w:lang w:val="en" w:eastAsia="en-CA"/>
        </w:rPr>
        <w:t xml:space="preserve"> </w:t>
      </w:r>
      <w:r w:rsidR="0016268D" w:rsidRPr="00CF20AE">
        <w:rPr>
          <w:rFonts w:ascii="Arial" w:eastAsiaTheme="minorEastAsia" w:hAnsi="Arial" w:cs="Arial"/>
          <w:sz w:val="24"/>
          <w:szCs w:val="24"/>
          <w:lang w:val="en" w:eastAsia="en-CA"/>
        </w:rPr>
        <w:t>community to help inform them about the proposed exploration activities</w:t>
      </w:r>
      <w:r w:rsidR="00727698">
        <w:rPr>
          <w:rFonts w:ascii="Arial" w:eastAsiaTheme="minorEastAsia" w:hAnsi="Arial" w:cs="Arial"/>
          <w:sz w:val="24"/>
          <w:szCs w:val="24"/>
          <w:lang w:val="en" w:eastAsia="en-CA"/>
        </w:rPr>
        <w:t xml:space="preserve">, or </w:t>
      </w:r>
      <w:r w:rsidR="00727698" w:rsidRPr="00727698">
        <w:rPr>
          <w:rFonts w:ascii="Arial" w:eastAsiaTheme="minorEastAsia" w:hAnsi="Arial" w:cs="Arial"/>
          <w:sz w:val="24"/>
          <w:szCs w:val="24"/>
          <w:lang w:val="en" w:eastAsia="en-CA"/>
        </w:rPr>
        <w:t xml:space="preserve">to support </w:t>
      </w:r>
      <w:r w:rsidR="008D2A13">
        <w:rPr>
          <w:rFonts w:ascii="Arial" w:eastAsiaTheme="minorEastAsia" w:hAnsi="Arial" w:cs="Arial"/>
          <w:sz w:val="24"/>
          <w:szCs w:val="24"/>
          <w:lang w:val="en" w:eastAsia="en-CA"/>
        </w:rPr>
        <w:t xml:space="preserve">the capacity of </w:t>
      </w:r>
      <w:r w:rsidR="00727698" w:rsidRPr="00727698">
        <w:rPr>
          <w:rFonts w:ascii="Arial" w:eastAsiaTheme="minorEastAsia" w:hAnsi="Arial" w:cs="Arial"/>
          <w:sz w:val="24"/>
          <w:szCs w:val="24"/>
          <w:lang w:val="en" w:eastAsia="en-CA"/>
        </w:rPr>
        <w:t xml:space="preserve">an Aboriginal community </w:t>
      </w:r>
      <w:r w:rsidR="008D2A13">
        <w:rPr>
          <w:rFonts w:ascii="Arial" w:eastAsiaTheme="minorEastAsia" w:hAnsi="Arial" w:cs="Arial"/>
          <w:sz w:val="24"/>
          <w:szCs w:val="24"/>
          <w:lang w:val="en" w:eastAsia="en-CA"/>
        </w:rPr>
        <w:t xml:space="preserve">to </w:t>
      </w:r>
      <w:r w:rsidR="00727698" w:rsidRPr="00727698">
        <w:rPr>
          <w:rFonts w:ascii="Arial" w:eastAsiaTheme="minorEastAsia" w:hAnsi="Arial" w:cs="Arial"/>
          <w:sz w:val="24"/>
          <w:szCs w:val="24"/>
          <w:lang w:val="en" w:eastAsia="en-CA"/>
        </w:rPr>
        <w:t>understand</w:t>
      </w:r>
      <w:r w:rsidR="008D2A13">
        <w:rPr>
          <w:rFonts w:ascii="Arial" w:eastAsiaTheme="minorEastAsia" w:hAnsi="Arial" w:cs="Arial"/>
          <w:sz w:val="24"/>
          <w:szCs w:val="24"/>
          <w:lang w:val="en" w:eastAsia="en-CA"/>
        </w:rPr>
        <w:t xml:space="preserve"> or consider</w:t>
      </w:r>
      <w:r w:rsidR="00727698" w:rsidRPr="00727698">
        <w:rPr>
          <w:rFonts w:ascii="Arial" w:eastAsiaTheme="minorEastAsia" w:hAnsi="Arial" w:cs="Arial"/>
          <w:sz w:val="24"/>
          <w:szCs w:val="24"/>
          <w:lang w:val="en" w:eastAsia="en-CA"/>
        </w:rPr>
        <w:t xml:space="preserve"> a </w:t>
      </w:r>
      <w:r w:rsidR="00727698">
        <w:rPr>
          <w:rFonts w:ascii="Arial" w:eastAsiaTheme="minorEastAsia" w:hAnsi="Arial" w:cs="Arial"/>
          <w:sz w:val="24"/>
          <w:szCs w:val="24"/>
          <w:lang w:val="en" w:eastAsia="en-CA"/>
        </w:rPr>
        <w:t xml:space="preserve">proposed </w:t>
      </w:r>
      <w:r w:rsidR="00727698" w:rsidRPr="00727698">
        <w:rPr>
          <w:rFonts w:ascii="Arial" w:eastAsiaTheme="minorEastAsia" w:hAnsi="Arial" w:cs="Arial"/>
          <w:sz w:val="24"/>
          <w:szCs w:val="24"/>
          <w:lang w:val="en" w:eastAsia="en-CA"/>
        </w:rPr>
        <w:t xml:space="preserve">project </w:t>
      </w:r>
      <w:r w:rsidR="008D2A13">
        <w:rPr>
          <w:rFonts w:ascii="Arial" w:eastAsiaTheme="minorEastAsia" w:hAnsi="Arial" w:cs="Arial"/>
          <w:sz w:val="24"/>
          <w:szCs w:val="24"/>
          <w:lang w:val="en" w:eastAsia="en-CA"/>
        </w:rPr>
        <w:t>and how it m</w:t>
      </w:r>
      <w:r w:rsidR="00BA5BE8">
        <w:rPr>
          <w:rFonts w:ascii="Arial" w:eastAsiaTheme="minorEastAsia" w:hAnsi="Arial" w:cs="Arial"/>
          <w:sz w:val="24"/>
          <w:szCs w:val="24"/>
          <w:lang w:val="en" w:eastAsia="en-CA"/>
        </w:rPr>
        <w:t>ight adversely affect the community</w:t>
      </w:r>
      <w:r w:rsidR="002932F5">
        <w:rPr>
          <w:rFonts w:ascii="Arial" w:eastAsiaTheme="minorEastAsia" w:hAnsi="Arial" w:cs="Arial"/>
          <w:sz w:val="24"/>
          <w:szCs w:val="24"/>
          <w:lang w:val="en" w:eastAsia="en-CA"/>
        </w:rPr>
        <w:t>’s</w:t>
      </w:r>
      <w:r w:rsidR="00BA5BE8">
        <w:rPr>
          <w:rFonts w:ascii="Arial" w:eastAsiaTheme="minorEastAsia" w:hAnsi="Arial" w:cs="Arial"/>
          <w:sz w:val="24"/>
          <w:szCs w:val="24"/>
          <w:lang w:val="en" w:eastAsia="en-CA"/>
        </w:rPr>
        <w:t xml:space="preserve"> asserted or established Aboriginal and/or treaty rights</w:t>
      </w:r>
      <w:r w:rsidR="002932F5">
        <w:rPr>
          <w:rFonts w:ascii="Arial" w:eastAsiaTheme="minorEastAsia" w:hAnsi="Arial" w:cs="Arial"/>
          <w:sz w:val="24"/>
          <w:szCs w:val="24"/>
          <w:lang w:val="en" w:eastAsia="en-CA"/>
        </w:rPr>
        <w:t>,</w:t>
      </w:r>
      <w:r w:rsidR="00BA5BE8">
        <w:rPr>
          <w:rFonts w:ascii="Arial" w:eastAsiaTheme="minorEastAsia" w:hAnsi="Arial" w:cs="Arial"/>
          <w:sz w:val="24"/>
          <w:szCs w:val="24"/>
          <w:lang w:val="en" w:eastAsia="en-CA"/>
        </w:rPr>
        <w:t xml:space="preserve"> </w:t>
      </w:r>
      <w:r w:rsidR="00727698" w:rsidRPr="00727698">
        <w:rPr>
          <w:rFonts w:ascii="Arial" w:eastAsiaTheme="minorEastAsia" w:hAnsi="Arial" w:cs="Arial"/>
          <w:sz w:val="24"/>
          <w:szCs w:val="24"/>
          <w:lang w:val="en" w:eastAsia="en-CA"/>
        </w:rPr>
        <w:t>as part of a consultation process</w:t>
      </w:r>
      <w:r w:rsidR="0016268D" w:rsidRPr="00CF20AE">
        <w:rPr>
          <w:rFonts w:ascii="Arial" w:eastAsiaTheme="minorEastAsia" w:hAnsi="Arial" w:cs="Arial"/>
          <w:sz w:val="24"/>
          <w:szCs w:val="24"/>
          <w:lang w:val="en" w:eastAsia="en-CA"/>
        </w:rPr>
        <w:t>. Where proponents decline to share details regarding these types of costs, citing, for instance</w:t>
      </w:r>
      <w:r w:rsidR="003269FD">
        <w:rPr>
          <w:rFonts w:ascii="Arial" w:eastAsiaTheme="minorEastAsia" w:hAnsi="Arial" w:cs="Arial"/>
          <w:sz w:val="24"/>
          <w:szCs w:val="24"/>
          <w:lang w:val="en" w:eastAsia="en-CA"/>
        </w:rPr>
        <w:t>,</w:t>
      </w:r>
      <w:r w:rsidR="0016268D" w:rsidRPr="00CF20AE">
        <w:rPr>
          <w:rFonts w:ascii="Arial" w:eastAsiaTheme="minorEastAsia" w:hAnsi="Arial" w:cs="Arial"/>
          <w:sz w:val="24"/>
          <w:szCs w:val="24"/>
          <w:lang w:val="en" w:eastAsia="en-CA"/>
        </w:rPr>
        <w:t xml:space="preserve"> privilege or confidentiality concerns, the Ministry will </w:t>
      </w:r>
      <w:r w:rsidR="00587CC7" w:rsidRPr="00CF20AE">
        <w:rPr>
          <w:rFonts w:ascii="Arial" w:eastAsiaTheme="minorEastAsia" w:hAnsi="Arial" w:cs="Arial"/>
          <w:sz w:val="24"/>
          <w:szCs w:val="24"/>
          <w:lang w:val="en" w:eastAsia="en-CA"/>
        </w:rPr>
        <w:t xml:space="preserve">determine the </w:t>
      </w:r>
      <w:r w:rsidR="0016268D" w:rsidRPr="00CF20AE">
        <w:rPr>
          <w:rFonts w:ascii="Arial" w:eastAsiaTheme="minorEastAsia" w:hAnsi="Arial" w:cs="Arial"/>
          <w:sz w:val="24"/>
          <w:szCs w:val="24"/>
          <w:lang w:val="en" w:eastAsia="en-CA"/>
        </w:rPr>
        <w:t>eli</w:t>
      </w:r>
      <w:r w:rsidR="0028217C" w:rsidRPr="00CF20AE">
        <w:rPr>
          <w:rFonts w:ascii="Arial" w:eastAsiaTheme="minorEastAsia" w:hAnsi="Arial" w:cs="Arial"/>
          <w:sz w:val="24"/>
          <w:szCs w:val="24"/>
          <w:lang w:val="en" w:eastAsia="en-CA"/>
        </w:rPr>
        <w:t>gi</w:t>
      </w:r>
      <w:r w:rsidR="0016268D" w:rsidRPr="00CF20AE">
        <w:rPr>
          <w:rFonts w:ascii="Arial" w:eastAsiaTheme="minorEastAsia" w:hAnsi="Arial" w:cs="Arial"/>
          <w:sz w:val="24"/>
          <w:szCs w:val="24"/>
          <w:lang w:val="en" w:eastAsia="en-CA"/>
        </w:rPr>
        <w:t xml:space="preserve">bility of costs </w:t>
      </w:r>
      <w:r w:rsidR="0011296D" w:rsidRPr="00CF20AE">
        <w:rPr>
          <w:rFonts w:ascii="Arial" w:eastAsiaTheme="minorEastAsia" w:hAnsi="Arial" w:cs="Arial"/>
          <w:sz w:val="24"/>
          <w:szCs w:val="24"/>
          <w:lang w:val="en" w:eastAsia="en-CA"/>
        </w:rPr>
        <w:t xml:space="preserve">in its discretion </w:t>
      </w:r>
      <w:r w:rsidR="0016268D" w:rsidRPr="00CF20AE">
        <w:rPr>
          <w:rFonts w:ascii="Arial" w:eastAsiaTheme="minorEastAsia" w:hAnsi="Arial" w:cs="Arial"/>
          <w:sz w:val="24"/>
          <w:szCs w:val="24"/>
          <w:lang w:val="en" w:eastAsia="en-CA"/>
        </w:rPr>
        <w:t xml:space="preserve">based on </w:t>
      </w:r>
      <w:r w:rsidR="0028217C" w:rsidRPr="00CF20AE">
        <w:rPr>
          <w:rFonts w:ascii="Arial" w:eastAsiaTheme="minorEastAsia" w:hAnsi="Arial" w:cs="Arial"/>
          <w:sz w:val="24"/>
          <w:szCs w:val="24"/>
          <w:lang w:val="en" w:eastAsia="en-CA"/>
        </w:rPr>
        <w:t>available information submitted by the proponent.</w:t>
      </w:r>
    </w:p>
    <w:p w14:paraId="0DC324A6" w14:textId="02E29260" w:rsidR="00115125" w:rsidRPr="00CF20AE" w:rsidRDefault="00115125" w:rsidP="00CF20AE">
      <w:pPr>
        <w:rPr>
          <w:rFonts w:ascii="Arial" w:hAnsi="Arial" w:cs="Arial"/>
          <w:sz w:val="24"/>
          <w:szCs w:val="24"/>
          <w:lang w:val="en" w:eastAsia="en-CA"/>
        </w:rPr>
      </w:pPr>
      <w:r w:rsidRPr="00CF20AE">
        <w:rPr>
          <w:rFonts w:ascii="Arial" w:hAnsi="Arial" w:cs="Arial"/>
          <w:sz w:val="24"/>
          <w:szCs w:val="24"/>
          <w:lang w:val="en" w:eastAsia="en-CA"/>
        </w:rPr>
        <w:t xml:space="preserve">The following are the categories of costs </w:t>
      </w:r>
      <w:r w:rsidR="0011296D" w:rsidRPr="00CF20AE">
        <w:rPr>
          <w:rFonts w:ascii="Arial" w:hAnsi="Arial" w:cs="Arial"/>
          <w:sz w:val="24"/>
          <w:szCs w:val="24"/>
          <w:lang w:val="en" w:eastAsia="en-CA"/>
        </w:rPr>
        <w:t xml:space="preserve">related to </w:t>
      </w:r>
      <w:r w:rsidR="0040689E">
        <w:rPr>
          <w:rFonts w:ascii="Arial" w:hAnsi="Arial" w:cs="Arial"/>
          <w:sz w:val="24"/>
          <w:szCs w:val="24"/>
          <w:lang w:val="en" w:eastAsia="en-CA"/>
        </w:rPr>
        <w:t>Aboriginal</w:t>
      </w:r>
      <w:r w:rsidR="0011296D" w:rsidRPr="00CF20AE">
        <w:rPr>
          <w:rFonts w:ascii="Arial" w:hAnsi="Arial" w:cs="Arial"/>
          <w:sz w:val="24"/>
          <w:szCs w:val="24"/>
          <w:lang w:val="en" w:eastAsia="en-CA"/>
        </w:rPr>
        <w:t xml:space="preserve"> consultation </w:t>
      </w:r>
      <w:r w:rsidRPr="00CF20AE">
        <w:rPr>
          <w:rFonts w:ascii="Arial" w:hAnsi="Arial" w:cs="Arial"/>
          <w:sz w:val="24"/>
          <w:szCs w:val="24"/>
          <w:lang w:val="en" w:eastAsia="en-CA"/>
        </w:rPr>
        <w:t xml:space="preserve">that may be eligible for assessment work </w:t>
      </w:r>
      <w:r w:rsidR="008B6AA6" w:rsidRPr="00CF20AE">
        <w:rPr>
          <w:rFonts w:ascii="Arial" w:hAnsi="Arial" w:cs="Arial"/>
          <w:sz w:val="24"/>
          <w:szCs w:val="24"/>
          <w:lang w:val="en" w:eastAsia="en-CA"/>
        </w:rPr>
        <w:t>credits</w:t>
      </w:r>
      <w:r w:rsidRPr="00CF20AE">
        <w:rPr>
          <w:rFonts w:ascii="Arial" w:hAnsi="Arial" w:cs="Arial"/>
          <w:sz w:val="24"/>
          <w:szCs w:val="24"/>
          <w:lang w:val="en" w:eastAsia="en-CA"/>
        </w:rPr>
        <w:t xml:space="preserve">:  </w:t>
      </w:r>
    </w:p>
    <w:p w14:paraId="577F735F" w14:textId="77777777" w:rsidR="003F5585" w:rsidRDefault="00115125" w:rsidP="00CF20AE">
      <w:pPr>
        <w:pStyle w:val="ListParagraph"/>
        <w:numPr>
          <w:ilvl w:val="0"/>
          <w:numId w:val="55"/>
        </w:numPr>
        <w:rPr>
          <w:rFonts w:ascii="Arial" w:hAnsi="Arial" w:cs="Arial"/>
          <w:sz w:val="24"/>
          <w:szCs w:val="24"/>
          <w:lang w:val="en" w:eastAsia="en-CA"/>
        </w:rPr>
      </w:pPr>
      <w:r w:rsidRPr="003F5585">
        <w:rPr>
          <w:rFonts w:ascii="Arial" w:hAnsi="Arial" w:cs="Arial"/>
          <w:sz w:val="24"/>
          <w:szCs w:val="24"/>
          <w:lang w:val="en" w:eastAsia="en-CA"/>
        </w:rPr>
        <w:t>Administrative expenses - actual costs incurred for postage and courier charges; long distance charges; photocopying, etc.</w:t>
      </w:r>
      <w:r w:rsidR="0028217C" w:rsidRPr="003F5585">
        <w:rPr>
          <w:rFonts w:ascii="Arial" w:hAnsi="Arial" w:cs="Arial"/>
          <w:sz w:val="24"/>
          <w:szCs w:val="24"/>
          <w:lang w:val="en" w:eastAsia="en-CA"/>
        </w:rPr>
        <w:t>, associated with consultation activities</w:t>
      </w:r>
      <w:r w:rsidR="00587CC7" w:rsidRPr="003F5585">
        <w:rPr>
          <w:rFonts w:ascii="Arial" w:hAnsi="Arial" w:cs="Arial"/>
          <w:sz w:val="24"/>
          <w:szCs w:val="24"/>
          <w:lang w:val="en" w:eastAsia="en-CA"/>
        </w:rPr>
        <w:t>.</w:t>
      </w:r>
    </w:p>
    <w:p w14:paraId="1E3A0484" w14:textId="77777777" w:rsidR="003F5585" w:rsidRDefault="00115125" w:rsidP="00CF20AE">
      <w:pPr>
        <w:pStyle w:val="ListParagraph"/>
        <w:numPr>
          <w:ilvl w:val="0"/>
          <w:numId w:val="55"/>
        </w:numPr>
        <w:rPr>
          <w:rFonts w:ascii="Arial" w:hAnsi="Arial" w:cs="Arial"/>
          <w:sz w:val="24"/>
          <w:szCs w:val="24"/>
          <w:lang w:val="en" w:eastAsia="en-CA"/>
        </w:rPr>
      </w:pPr>
      <w:r w:rsidRPr="003F5585">
        <w:rPr>
          <w:rFonts w:ascii="Arial" w:hAnsi="Arial" w:cs="Arial"/>
          <w:sz w:val="24"/>
          <w:szCs w:val="24"/>
          <w:lang w:val="en" w:eastAsia="en-CA"/>
        </w:rPr>
        <w:t>Document preparation - maps and other documents, not produced in the usual course of business, that are required to assist in information sharing with communities</w:t>
      </w:r>
      <w:r w:rsidR="00587CC7" w:rsidRPr="003F5585">
        <w:rPr>
          <w:rFonts w:ascii="Arial" w:hAnsi="Arial" w:cs="Arial"/>
          <w:sz w:val="24"/>
          <w:szCs w:val="24"/>
          <w:lang w:val="en" w:eastAsia="en-CA"/>
        </w:rPr>
        <w:t xml:space="preserve"> and </w:t>
      </w:r>
      <w:r w:rsidRPr="003F5585">
        <w:rPr>
          <w:rFonts w:ascii="Arial" w:hAnsi="Arial" w:cs="Arial"/>
          <w:sz w:val="24"/>
          <w:szCs w:val="24"/>
          <w:lang w:val="en" w:eastAsia="en-CA"/>
        </w:rPr>
        <w:t>translation costs, where necessary</w:t>
      </w:r>
      <w:r w:rsidR="00587CC7" w:rsidRPr="003F5585">
        <w:rPr>
          <w:rFonts w:ascii="Arial" w:hAnsi="Arial" w:cs="Arial"/>
          <w:sz w:val="24"/>
          <w:szCs w:val="24"/>
          <w:lang w:val="en" w:eastAsia="en-CA"/>
        </w:rPr>
        <w:t>.</w:t>
      </w:r>
    </w:p>
    <w:p w14:paraId="08466FF2" w14:textId="77777777" w:rsidR="00D213CE" w:rsidRDefault="00115125" w:rsidP="00CF20AE">
      <w:pPr>
        <w:pStyle w:val="ListParagraph"/>
        <w:numPr>
          <w:ilvl w:val="0"/>
          <w:numId w:val="55"/>
        </w:numPr>
        <w:rPr>
          <w:rFonts w:ascii="Arial" w:hAnsi="Arial" w:cs="Arial"/>
          <w:sz w:val="24"/>
          <w:szCs w:val="24"/>
          <w:lang w:val="en" w:eastAsia="en-CA"/>
        </w:rPr>
      </w:pPr>
      <w:r w:rsidRPr="003F5585">
        <w:rPr>
          <w:rFonts w:ascii="Arial" w:hAnsi="Arial" w:cs="Arial"/>
          <w:sz w:val="24"/>
          <w:szCs w:val="24"/>
          <w:lang w:val="en" w:eastAsia="en-CA"/>
        </w:rPr>
        <w:t xml:space="preserve">Travel expenses - for the claim holder or proponent to travel to </w:t>
      </w:r>
      <w:r w:rsidR="0011296D" w:rsidRPr="003F5585">
        <w:rPr>
          <w:rFonts w:ascii="Arial" w:hAnsi="Arial" w:cs="Arial"/>
          <w:sz w:val="24"/>
          <w:szCs w:val="24"/>
          <w:lang w:val="en" w:eastAsia="en-CA"/>
        </w:rPr>
        <w:t xml:space="preserve">one or more communities </w:t>
      </w:r>
      <w:r w:rsidRPr="003F5585">
        <w:rPr>
          <w:rFonts w:ascii="Arial" w:hAnsi="Arial" w:cs="Arial"/>
          <w:sz w:val="24"/>
          <w:szCs w:val="24"/>
          <w:lang w:val="en" w:eastAsia="en-CA"/>
        </w:rPr>
        <w:t>or for community members to travel to other locations (site visits, meeting locations) and related accommodation costs</w:t>
      </w:r>
      <w:r w:rsidR="003A3795" w:rsidRPr="003F5585">
        <w:rPr>
          <w:rFonts w:ascii="Arial" w:hAnsi="Arial" w:cs="Arial"/>
          <w:sz w:val="24"/>
          <w:szCs w:val="24"/>
          <w:lang w:val="en" w:eastAsia="en-CA"/>
        </w:rPr>
        <w:t xml:space="preserve"> for the purpose of consultation</w:t>
      </w:r>
      <w:r w:rsidR="00587CC7" w:rsidRPr="003F5585">
        <w:rPr>
          <w:rFonts w:ascii="Arial" w:hAnsi="Arial" w:cs="Arial"/>
          <w:sz w:val="24"/>
          <w:szCs w:val="24"/>
          <w:lang w:val="en" w:eastAsia="en-CA"/>
        </w:rPr>
        <w:t>.</w:t>
      </w:r>
    </w:p>
    <w:p w14:paraId="6A564D5F" w14:textId="7455496F" w:rsidR="00D213CE" w:rsidRDefault="003A3795" w:rsidP="00CF20AE">
      <w:pPr>
        <w:pStyle w:val="ListParagraph"/>
        <w:numPr>
          <w:ilvl w:val="0"/>
          <w:numId w:val="55"/>
        </w:numPr>
        <w:rPr>
          <w:rFonts w:ascii="Arial" w:hAnsi="Arial" w:cs="Arial"/>
          <w:sz w:val="24"/>
          <w:szCs w:val="24"/>
          <w:lang w:val="en" w:eastAsia="en-CA"/>
        </w:rPr>
      </w:pPr>
      <w:r w:rsidRPr="00D213CE">
        <w:rPr>
          <w:rFonts w:ascii="Arial" w:hAnsi="Arial" w:cs="Arial"/>
          <w:sz w:val="24"/>
          <w:szCs w:val="24"/>
          <w:lang w:val="en" w:eastAsia="en-CA"/>
        </w:rPr>
        <w:t>Consultation meeting</w:t>
      </w:r>
      <w:r w:rsidR="00115125" w:rsidRPr="00D213CE">
        <w:rPr>
          <w:rFonts w:ascii="Arial" w:hAnsi="Arial" w:cs="Arial"/>
          <w:sz w:val="24"/>
          <w:szCs w:val="24"/>
          <w:lang w:val="en" w:eastAsia="en-CA"/>
        </w:rPr>
        <w:t xml:space="preserve"> costs - facilities, catering, </w:t>
      </w:r>
      <w:r w:rsidR="00222706">
        <w:rPr>
          <w:rFonts w:ascii="Arial" w:hAnsi="Arial" w:cs="Arial"/>
          <w:sz w:val="24"/>
          <w:szCs w:val="24"/>
          <w:lang w:val="en" w:eastAsia="en-CA"/>
        </w:rPr>
        <w:t xml:space="preserve">translation, </w:t>
      </w:r>
      <w:r w:rsidR="00115125" w:rsidRPr="00D213CE">
        <w:rPr>
          <w:rFonts w:ascii="Arial" w:hAnsi="Arial" w:cs="Arial"/>
          <w:sz w:val="24"/>
          <w:szCs w:val="24"/>
          <w:lang w:val="en" w:eastAsia="en-CA"/>
        </w:rPr>
        <w:t>associated expenses</w:t>
      </w:r>
      <w:r w:rsidR="00587CC7" w:rsidRPr="00D213CE">
        <w:rPr>
          <w:rFonts w:ascii="Arial" w:hAnsi="Arial" w:cs="Arial"/>
          <w:sz w:val="24"/>
          <w:szCs w:val="24"/>
          <w:lang w:val="en" w:eastAsia="en-CA"/>
        </w:rPr>
        <w:t>.</w:t>
      </w:r>
    </w:p>
    <w:p w14:paraId="3F7869C1" w14:textId="5A17E091" w:rsidR="00D213CE" w:rsidRDefault="00115125" w:rsidP="00CF20AE">
      <w:pPr>
        <w:pStyle w:val="ListParagraph"/>
        <w:numPr>
          <w:ilvl w:val="0"/>
          <w:numId w:val="55"/>
        </w:numPr>
        <w:rPr>
          <w:rFonts w:ascii="Arial" w:hAnsi="Arial" w:cs="Arial"/>
          <w:sz w:val="24"/>
          <w:szCs w:val="24"/>
          <w:lang w:val="en" w:eastAsia="en-CA"/>
        </w:rPr>
      </w:pPr>
      <w:r w:rsidRPr="00D213CE">
        <w:rPr>
          <w:rFonts w:ascii="Arial" w:hAnsi="Arial" w:cs="Arial"/>
          <w:sz w:val="24"/>
          <w:szCs w:val="24"/>
          <w:lang w:val="en" w:eastAsia="en-CA"/>
        </w:rPr>
        <w:t xml:space="preserve">Technical expertise/Professional services </w:t>
      </w:r>
      <w:r w:rsidR="003269FD">
        <w:rPr>
          <w:rFonts w:ascii="Arial" w:hAnsi="Arial" w:cs="Arial"/>
          <w:sz w:val="24"/>
          <w:szCs w:val="24"/>
          <w:lang w:val="en" w:eastAsia="en-CA"/>
        </w:rPr>
        <w:t>–</w:t>
      </w:r>
      <w:r w:rsidRPr="00D213CE">
        <w:rPr>
          <w:rFonts w:ascii="Arial" w:hAnsi="Arial" w:cs="Arial"/>
          <w:sz w:val="24"/>
          <w:szCs w:val="24"/>
          <w:lang w:val="en" w:eastAsia="en-CA"/>
        </w:rPr>
        <w:t xml:space="preserve"> </w:t>
      </w:r>
      <w:proofErr w:type="gramStart"/>
      <w:r w:rsidR="003269FD">
        <w:rPr>
          <w:rFonts w:ascii="Arial" w:hAnsi="Arial" w:cs="Arial"/>
          <w:sz w:val="24"/>
          <w:szCs w:val="24"/>
          <w:lang w:val="en" w:eastAsia="en-CA"/>
        </w:rPr>
        <w:t>e.g.</w:t>
      </w:r>
      <w:proofErr w:type="gramEnd"/>
      <w:r w:rsidR="003269FD">
        <w:rPr>
          <w:rFonts w:ascii="Arial" w:hAnsi="Arial" w:cs="Arial"/>
          <w:sz w:val="24"/>
          <w:szCs w:val="24"/>
          <w:lang w:val="en" w:eastAsia="en-CA"/>
        </w:rPr>
        <w:t xml:space="preserve"> </w:t>
      </w:r>
      <w:r w:rsidRPr="00D213CE">
        <w:rPr>
          <w:rFonts w:ascii="Arial" w:hAnsi="Arial" w:cs="Arial"/>
          <w:sz w:val="24"/>
          <w:szCs w:val="24"/>
          <w:lang w:val="en" w:eastAsia="en-CA"/>
        </w:rPr>
        <w:t>for third-party review</w:t>
      </w:r>
      <w:r w:rsidR="003A3795" w:rsidRPr="00D213CE">
        <w:rPr>
          <w:rFonts w:ascii="Arial" w:hAnsi="Arial" w:cs="Arial"/>
          <w:sz w:val="24"/>
          <w:szCs w:val="24"/>
          <w:lang w:val="en" w:eastAsia="en-CA"/>
        </w:rPr>
        <w:t>s</w:t>
      </w:r>
      <w:r w:rsidRPr="00D213CE">
        <w:rPr>
          <w:rFonts w:ascii="Arial" w:hAnsi="Arial" w:cs="Arial"/>
          <w:sz w:val="24"/>
          <w:szCs w:val="24"/>
          <w:lang w:val="en" w:eastAsia="en-CA"/>
        </w:rPr>
        <w:t xml:space="preserve"> of technical documents where agreed to as necessary or appropriate</w:t>
      </w:r>
      <w:r w:rsidR="003A3795" w:rsidRPr="00D213CE">
        <w:rPr>
          <w:rFonts w:ascii="Arial" w:hAnsi="Arial" w:cs="Arial"/>
          <w:sz w:val="24"/>
          <w:szCs w:val="24"/>
          <w:lang w:val="en" w:eastAsia="en-CA"/>
        </w:rPr>
        <w:t xml:space="preserve">, </w:t>
      </w:r>
      <w:r w:rsidR="00695374" w:rsidRPr="00D213CE">
        <w:rPr>
          <w:rFonts w:ascii="Arial" w:hAnsi="Arial" w:cs="Arial"/>
          <w:sz w:val="24"/>
          <w:szCs w:val="24"/>
          <w:lang w:val="en" w:eastAsia="en-CA"/>
        </w:rPr>
        <w:t xml:space="preserve">in order </w:t>
      </w:r>
      <w:bookmarkStart w:id="16" w:name="_Hlk89708042"/>
      <w:r w:rsidR="003A3795" w:rsidRPr="00D213CE">
        <w:rPr>
          <w:rFonts w:ascii="Arial" w:hAnsi="Arial" w:cs="Arial"/>
          <w:sz w:val="24"/>
          <w:szCs w:val="24"/>
          <w:lang w:val="en" w:eastAsia="en-CA"/>
        </w:rPr>
        <w:t xml:space="preserve">to support an </w:t>
      </w:r>
      <w:r w:rsidR="0040689E" w:rsidRPr="00D213CE">
        <w:rPr>
          <w:rFonts w:ascii="Arial" w:hAnsi="Arial" w:cs="Arial"/>
          <w:sz w:val="24"/>
          <w:szCs w:val="24"/>
          <w:lang w:val="en" w:eastAsia="en-CA"/>
        </w:rPr>
        <w:t>Aboriginal</w:t>
      </w:r>
      <w:r w:rsidR="003A3795" w:rsidRPr="00D213CE">
        <w:rPr>
          <w:rFonts w:ascii="Arial" w:hAnsi="Arial" w:cs="Arial"/>
          <w:sz w:val="24"/>
          <w:szCs w:val="24"/>
          <w:lang w:val="en" w:eastAsia="en-CA"/>
        </w:rPr>
        <w:t xml:space="preserve"> community’s </w:t>
      </w:r>
      <w:r w:rsidR="00F27991" w:rsidRPr="00D213CE">
        <w:rPr>
          <w:rFonts w:ascii="Arial" w:hAnsi="Arial" w:cs="Arial"/>
          <w:sz w:val="24"/>
          <w:szCs w:val="24"/>
          <w:lang w:val="en" w:eastAsia="en-CA"/>
        </w:rPr>
        <w:t>understanding</w:t>
      </w:r>
      <w:r w:rsidR="003A3795" w:rsidRPr="00D213CE">
        <w:rPr>
          <w:rFonts w:ascii="Arial" w:hAnsi="Arial" w:cs="Arial"/>
          <w:sz w:val="24"/>
          <w:szCs w:val="24"/>
          <w:lang w:val="en" w:eastAsia="en-CA"/>
        </w:rPr>
        <w:t xml:space="preserve"> of a project as part of a consultation process</w:t>
      </w:r>
      <w:bookmarkEnd w:id="16"/>
      <w:r w:rsidR="00587CC7" w:rsidRPr="00D213CE">
        <w:rPr>
          <w:rFonts w:ascii="Arial" w:hAnsi="Arial" w:cs="Arial"/>
          <w:sz w:val="24"/>
          <w:szCs w:val="24"/>
          <w:lang w:val="en" w:eastAsia="en-CA"/>
        </w:rPr>
        <w:t>.</w:t>
      </w:r>
    </w:p>
    <w:p w14:paraId="60FD1D29" w14:textId="77777777" w:rsidR="00D213CE" w:rsidRDefault="00115125" w:rsidP="00CF20AE">
      <w:pPr>
        <w:pStyle w:val="ListParagraph"/>
        <w:numPr>
          <w:ilvl w:val="0"/>
          <w:numId w:val="55"/>
        </w:numPr>
        <w:rPr>
          <w:rFonts w:ascii="Arial" w:hAnsi="Arial" w:cs="Arial"/>
          <w:sz w:val="24"/>
          <w:szCs w:val="24"/>
          <w:lang w:val="en" w:eastAsia="en-CA"/>
        </w:rPr>
      </w:pPr>
      <w:r w:rsidRPr="00D213CE">
        <w:rPr>
          <w:rFonts w:ascii="Arial" w:hAnsi="Arial" w:cs="Arial"/>
          <w:sz w:val="24"/>
          <w:szCs w:val="24"/>
          <w:lang w:val="en" w:eastAsia="en-CA"/>
        </w:rPr>
        <w:lastRenderedPageBreak/>
        <w:t>Honoraria - for elders or other designated community members directly participating in a consultation process due to their special knowledge or experience and status in the community</w:t>
      </w:r>
      <w:r w:rsidR="00587CC7" w:rsidRPr="00D213CE">
        <w:rPr>
          <w:rFonts w:ascii="Arial" w:hAnsi="Arial" w:cs="Arial"/>
          <w:sz w:val="24"/>
          <w:szCs w:val="24"/>
          <w:lang w:val="en" w:eastAsia="en-CA"/>
        </w:rPr>
        <w:t>.</w:t>
      </w:r>
    </w:p>
    <w:p w14:paraId="258E54A3" w14:textId="1410BBB0" w:rsidR="00115125" w:rsidRPr="00D213CE" w:rsidRDefault="00115125" w:rsidP="00CF20AE">
      <w:pPr>
        <w:pStyle w:val="ListParagraph"/>
        <w:numPr>
          <w:ilvl w:val="0"/>
          <w:numId w:val="55"/>
        </w:numPr>
        <w:rPr>
          <w:rFonts w:ascii="Arial" w:hAnsi="Arial" w:cs="Arial"/>
          <w:sz w:val="24"/>
          <w:szCs w:val="24"/>
          <w:lang w:val="en" w:eastAsia="en-CA"/>
        </w:rPr>
      </w:pPr>
      <w:r w:rsidRPr="00D213CE">
        <w:rPr>
          <w:rFonts w:ascii="Arial" w:hAnsi="Arial" w:cs="Arial"/>
          <w:sz w:val="24"/>
          <w:szCs w:val="24"/>
          <w:lang w:val="en" w:eastAsia="en-CA"/>
        </w:rPr>
        <w:t>Other expenses - where clearly linked to the consultation process and which the Minister considers reasonable.</w:t>
      </w:r>
    </w:p>
    <w:p w14:paraId="6051B6F9" w14:textId="59BD8537" w:rsidR="00115125" w:rsidRPr="00CF20AE" w:rsidRDefault="00115125" w:rsidP="00CF20AE">
      <w:pPr>
        <w:rPr>
          <w:rFonts w:ascii="Arial" w:hAnsi="Arial" w:cs="Arial"/>
          <w:sz w:val="24"/>
          <w:szCs w:val="24"/>
          <w:lang w:val="en" w:eastAsia="en-CA"/>
        </w:rPr>
      </w:pPr>
      <w:r w:rsidRPr="00CF20AE">
        <w:rPr>
          <w:rFonts w:ascii="Arial" w:hAnsi="Arial" w:cs="Arial"/>
          <w:sz w:val="24"/>
          <w:szCs w:val="24"/>
          <w:lang w:val="en" w:eastAsia="en-CA"/>
        </w:rPr>
        <w:t xml:space="preserve">For greater clarity, the following </w:t>
      </w:r>
      <w:r w:rsidR="00E34D48">
        <w:rPr>
          <w:rFonts w:ascii="Arial" w:hAnsi="Arial" w:cs="Arial"/>
          <w:sz w:val="24"/>
          <w:szCs w:val="24"/>
          <w:lang w:val="en" w:eastAsia="en-CA"/>
        </w:rPr>
        <w:t>is a non-exhaustive list of</w:t>
      </w:r>
      <w:r w:rsidR="00E34D48" w:rsidRPr="00CF20AE">
        <w:rPr>
          <w:rFonts w:ascii="Arial" w:hAnsi="Arial" w:cs="Arial"/>
          <w:sz w:val="24"/>
          <w:szCs w:val="24"/>
          <w:lang w:val="en" w:eastAsia="en-CA"/>
        </w:rPr>
        <w:t xml:space="preserve"> </w:t>
      </w:r>
      <w:r w:rsidRPr="00CF20AE">
        <w:rPr>
          <w:rFonts w:ascii="Arial" w:hAnsi="Arial" w:cs="Arial"/>
          <w:sz w:val="24"/>
          <w:szCs w:val="24"/>
          <w:lang w:val="en" w:eastAsia="en-CA"/>
        </w:rPr>
        <w:t xml:space="preserve">costs that are </w:t>
      </w:r>
      <w:r w:rsidRPr="00CF20AE">
        <w:rPr>
          <w:rFonts w:ascii="Arial" w:hAnsi="Arial" w:cs="Arial"/>
          <w:sz w:val="24"/>
          <w:szCs w:val="24"/>
          <w:u w:val="single"/>
          <w:lang w:val="en" w:eastAsia="en-CA"/>
        </w:rPr>
        <w:t>not</w:t>
      </w:r>
      <w:r w:rsidRPr="00CF20AE">
        <w:rPr>
          <w:rFonts w:ascii="Arial" w:hAnsi="Arial" w:cs="Arial"/>
          <w:sz w:val="24"/>
          <w:szCs w:val="24"/>
          <w:lang w:val="en" w:eastAsia="en-CA"/>
        </w:rPr>
        <w:t xml:space="preserve"> eligible for assessment work </w:t>
      </w:r>
      <w:r w:rsidR="008B6AA6" w:rsidRPr="00CF20AE">
        <w:rPr>
          <w:rFonts w:ascii="Arial" w:hAnsi="Arial" w:cs="Arial"/>
          <w:sz w:val="24"/>
          <w:szCs w:val="24"/>
          <w:lang w:val="en" w:eastAsia="en-CA"/>
        </w:rPr>
        <w:t>credits</w:t>
      </w:r>
      <w:r w:rsidRPr="00CF20AE">
        <w:rPr>
          <w:rFonts w:ascii="Arial" w:hAnsi="Arial" w:cs="Arial"/>
          <w:sz w:val="24"/>
          <w:szCs w:val="24"/>
          <w:lang w:val="en" w:eastAsia="en-CA"/>
        </w:rPr>
        <w:t>:</w:t>
      </w:r>
    </w:p>
    <w:p w14:paraId="020844A6" w14:textId="77777777" w:rsidR="00EA72F5" w:rsidRDefault="00115125" w:rsidP="00CF20AE">
      <w:pPr>
        <w:pStyle w:val="ListParagraph"/>
        <w:numPr>
          <w:ilvl w:val="0"/>
          <w:numId w:val="56"/>
        </w:numPr>
        <w:rPr>
          <w:rFonts w:ascii="Arial" w:hAnsi="Arial" w:cs="Arial"/>
          <w:sz w:val="24"/>
          <w:szCs w:val="24"/>
          <w:lang w:val="en" w:eastAsia="en-CA"/>
        </w:rPr>
      </w:pPr>
      <w:r w:rsidRPr="00EA72F5">
        <w:rPr>
          <w:rFonts w:ascii="Arial" w:hAnsi="Arial" w:cs="Arial"/>
          <w:sz w:val="24"/>
          <w:szCs w:val="24"/>
          <w:lang w:val="en" w:eastAsia="en-CA"/>
        </w:rPr>
        <w:t>Fees or monies paid by way of “access” or to simply enter a consultation process, unless directly attributable to supporting the capacity of a community to participate in the consultation process</w:t>
      </w:r>
      <w:r w:rsidR="00587CC7" w:rsidRPr="00EA72F5">
        <w:rPr>
          <w:rFonts w:ascii="Arial" w:hAnsi="Arial" w:cs="Arial"/>
          <w:sz w:val="24"/>
          <w:szCs w:val="24"/>
          <w:lang w:val="en" w:eastAsia="en-CA"/>
        </w:rPr>
        <w:t>.</w:t>
      </w:r>
    </w:p>
    <w:p w14:paraId="4133B602" w14:textId="77777777" w:rsidR="00EA72F5" w:rsidRDefault="00115125" w:rsidP="00CF20AE">
      <w:pPr>
        <w:pStyle w:val="ListParagraph"/>
        <w:numPr>
          <w:ilvl w:val="0"/>
          <w:numId w:val="56"/>
        </w:numPr>
        <w:rPr>
          <w:rFonts w:ascii="Arial" w:hAnsi="Arial" w:cs="Arial"/>
          <w:sz w:val="24"/>
          <w:szCs w:val="24"/>
          <w:lang w:val="en" w:eastAsia="en-CA"/>
        </w:rPr>
      </w:pPr>
      <w:r w:rsidRPr="00EA72F5">
        <w:rPr>
          <w:rFonts w:ascii="Arial" w:hAnsi="Arial" w:cs="Arial"/>
          <w:sz w:val="24"/>
          <w:szCs w:val="24"/>
          <w:lang w:val="en" w:eastAsia="en-CA"/>
        </w:rPr>
        <w:t>Goodwill contributions: donations to local institutions or cultural events; donations of goods or services (e.g., sporting goods to community teams; company jackets to community members, scholarships), etc</w:t>
      </w:r>
      <w:r w:rsidR="00587CC7" w:rsidRPr="00EA72F5">
        <w:rPr>
          <w:rFonts w:ascii="Arial" w:hAnsi="Arial" w:cs="Arial"/>
          <w:sz w:val="24"/>
          <w:szCs w:val="24"/>
          <w:lang w:val="en" w:eastAsia="en-CA"/>
        </w:rPr>
        <w:t xml:space="preserve">. </w:t>
      </w:r>
    </w:p>
    <w:p w14:paraId="60A92E0A" w14:textId="60D29F40" w:rsidR="00115125" w:rsidRPr="00EA72F5" w:rsidRDefault="00115125" w:rsidP="00CF20AE">
      <w:pPr>
        <w:pStyle w:val="ListParagraph"/>
        <w:numPr>
          <w:ilvl w:val="0"/>
          <w:numId w:val="56"/>
        </w:numPr>
        <w:rPr>
          <w:rFonts w:ascii="Arial" w:hAnsi="Arial" w:cs="Arial"/>
          <w:sz w:val="24"/>
          <w:szCs w:val="24"/>
          <w:lang w:val="en" w:eastAsia="en-CA"/>
        </w:rPr>
      </w:pPr>
      <w:r w:rsidRPr="00EA72F5">
        <w:rPr>
          <w:rFonts w:ascii="Arial" w:hAnsi="Arial" w:cs="Arial"/>
          <w:sz w:val="24"/>
          <w:szCs w:val="24"/>
          <w:lang w:val="en" w:eastAsia="en-CA"/>
        </w:rPr>
        <w:t>Asset purchases (e.g., software, site licenses</w:t>
      </w:r>
      <w:r w:rsidR="00587CC7" w:rsidRPr="00EA72F5">
        <w:rPr>
          <w:rFonts w:ascii="Arial" w:hAnsi="Arial" w:cs="Arial"/>
          <w:sz w:val="24"/>
          <w:szCs w:val="24"/>
          <w:lang w:val="en" w:eastAsia="en-CA"/>
        </w:rPr>
        <w:t>).</w:t>
      </w:r>
    </w:p>
    <w:p w14:paraId="507DAF19" w14:textId="6725244A" w:rsidR="003914B6" w:rsidRPr="006A5B59" w:rsidRDefault="003914B6" w:rsidP="006A5B59">
      <w:pPr>
        <w:pStyle w:val="Heading2"/>
        <w:spacing w:after="240"/>
        <w:rPr>
          <w:sz w:val="28"/>
          <w:szCs w:val="24"/>
          <w:shd w:val="clear" w:color="auto" w:fill="FFFFFF"/>
        </w:rPr>
      </w:pPr>
      <w:bookmarkStart w:id="17" w:name="_Toc92362940"/>
      <w:r w:rsidRPr="006A5B59">
        <w:rPr>
          <w:sz w:val="28"/>
          <w:szCs w:val="24"/>
          <w:shd w:val="clear" w:color="auto" w:fill="FFFFFF"/>
        </w:rPr>
        <w:t>Environmental Baseline Studies</w:t>
      </w:r>
      <w:bookmarkEnd w:id="17"/>
    </w:p>
    <w:p w14:paraId="00B324F5" w14:textId="77777777" w:rsidR="003914B6" w:rsidRPr="00CF20AE" w:rsidRDefault="003914B6" w:rsidP="00CF20AE">
      <w:pPr>
        <w:rPr>
          <w:rFonts w:ascii="Arial" w:hAnsi="Arial" w:cs="Arial"/>
          <w:sz w:val="24"/>
          <w:szCs w:val="24"/>
          <w:shd w:val="clear" w:color="auto" w:fill="FFFFFF"/>
        </w:rPr>
      </w:pPr>
      <w:r w:rsidRPr="00CF20AE">
        <w:rPr>
          <w:rFonts w:ascii="Arial" w:hAnsi="Arial" w:cs="Arial"/>
          <w:sz w:val="24"/>
          <w:szCs w:val="24"/>
          <w:shd w:val="clear" w:color="auto" w:fill="FFFFFF"/>
        </w:rPr>
        <w:t xml:space="preserve">The purpose of an environmental baseline study is to establish an information base against which to monitor and assess the impact of exploration and mining activities on the environment.   </w:t>
      </w:r>
    </w:p>
    <w:p w14:paraId="739D7A6E" w14:textId="5CB8D821" w:rsidR="003914B6" w:rsidRPr="00CF20AE" w:rsidRDefault="003914B6" w:rsidP="00CF20AE">
      <w:pPr>
        <w:rPr>
          <w:rFonts w:ascii="Arial" w:eastAsiaTheme="minorEastAsia" w:hAnsi="Arial" w:cs="Arial"/>
          <w:sz w:val="24"/>
          <w:szCs w:val="24"/>
          <w:lang w:val="en" w:eastAsia="en-CA"/>
        </w:rPr>
      </w:pPr>
      <w:r w:rsidRPr="00CF20AE">
        <w:rPr>
          <w:rFonts w:ascii="Arial" w:hAnsi="Arial" w:cs="Arial"/>
          <w:sz w:val="24"/>
          <w:szCs w:val="24"/>
          <w:shd w:val="clear" w:color="auto" w:fill="FFFFFF"/>
        </w:rPr>
        <w:t xml:space="preserve">The costs and expenses to determine the environmental baseline before the commencement of early exploration activities are eligible for assessment work </w:t>
      </w:r>
      <w:r w:rsidR="008B6AA6" w:rsidRPr="00CF20AE">
        <w:rPr>
          <w:rFonts w:ascii="Arial" w:hAnsi="Arial" w:cs="Arial"/>
          <w:sz w:val="24"/>
          <w:szCs w:val="24"/>
          <w:shd w:val="clear" w:color="auto" w:fill="FFFFFF"/>
        </w:rPr>
        <w:t>credits</w:t>
      </w:r>
      <w:r w:rsidRPr="00CF20AE">
        <w:rPr>
          <w:rFonts w:ascii="Arial" w:hAnsi="Arial" w:cs="Arial"/>
          <w:sz w:val="24"/>
          <w:szCs w:val="24"/>
          <w:shd w:val="clear" w:color="auto" w:fill="FFFFFF"/>
        </w:rPr>
        <w:t xml:space="preserve"> where the exploration activities are not part of a closure plan or mine production. The continued monitoring of a site is not eligible for assessment work </w:t>
      </w:r>
      <w:r w:rsidR="008B6AA6" w:rsidRPr="00CF20AE">
        <w:rPr>
          <w:rFonts w:ascii="Arial" w:hAnsi="Arial" w:cs="Arial"/>
          <w:sz w:val="24"/>
          <w:szCs w:val="24"/>
          <w:shd w:val="clear" w:color="auto" w:fill="FFFFFF"/>
        </w:rPr>
        <w:t>credits</w:t>
      </w:r>
      <w:r w:rsidRPr="00CF20AE">
        <w:rPr>
          <w:rFonts w:ascii="Arial" w:hAnsi="Arial" w:cs="Arial"/>
          <w:sz w:val="24"/>
          <w:szCs w:val="24"/>
          <w:shd w:val="clear" w:color="auto" w:fill="FFFFFF"/>
        </w:rPr>
        <w:t xml:space="preserve">.  </w:t>
      </w:r>
    </w:p>
    <w:p w14:paraId="64C85FE4" w14:textId="0F84F451" w:rsidR="003914B6" w:rsidRPr="006A5B59" w:rsidRDefault="003914B6" w:rsidP="006A5B59">
      <w:pPr>
        <w:pStyle w:val="Heading2"/>
        <w:spacing w:after="240"/>
        <w:rPr>
          <w:sz w:val="28"/>
          <w:szCs w:val="24"/>
          <w:lang w:val="en" w:eastAsia="en-CA"/>
        </w:rPr>
      </w:pPr>
      <w:bookmarkStart w:id="18" w:name="_Toc92362941"/>
      <w:r w:rsidRPr="006A5B59">
        <w:rPr>
          <w:sz w:val="28"/>
          <w:szCs w:val="24"/>
          <w:lang w:val="en" w:eastAsia="en-CA"/>
        </w:rPr>
        <w:t>Rehabilitation Required or Permitted to Be Done Under the Act</w:t>
      </w:r>
      <w:bookmarkEnd w:id="18"/>
    </w:p>
    <w:p w14:paraId="3EE9530B" w14:textId="42A561C6" w:rsidR="00C60AC2" w:rsidRPr="00AB45DE" w:rsidRDefault="00C60AC2" w:rsidP="00AB45DE">
      <w:pPr>
        <w:pStyle w:val="Heading2"/>
        <w:spacing w:after="240"/>
        <w:rPr>
          <w:sz w:val="24"/>
          <w:szCs w:val="22"/>
          <w:lang w:val="en"/>
        </w:rPr>
      </w:pPr>
      <w:bookmarkStart w:id="19" w:name="_Toc92362942"/>
      <w:r w:rsidRPr="00AB45DE">
        <w:rPr>
          <w:sz w:val="24"/>
          <w:szCs w:val="22"/>
          <w:lang w:val="en"/>
        </w:rPr>
        <w:t>Progressive Rehabilitation</w:t>
      </w:r>
      <w:bookmarkEnd w:id="19"/>
    </w:p>
    <w:p w14:paraId="1BA7347E" w14:textId="78958708" w:rsidR="007B4545" w:rsidRPr="00CF20AE" w:rsidRDefault="00136E01" w:rsidP="00CF20AE">
      <w:pPr>
        <w:rPr>
          <w:rFonts w:ascii="Arial" w:hAnsi="Arial" w:cs="Arial"/>
          <w:sz w:val="24"/>
          <w:szCs w:val="24"/>
          <w:lang w:val="en"/>
        </w:rPr>
      </w:pPr>
      <w:r w:rsidRPr="00CF20AE">
        <w:rPr>
          <w:rFonts w:ascii="Arial" w:hAnsi="Arial" w:cs="Arial"/>
          <w:sz w:val="24"/>
          <w:szCs w:val="24"/>
          <w:lang w:val="en"/>
        </w:rPr>
        <w:t xml:space="preserve">For the purpose of this policy, a proponent who submits to the Director two </w:t>
      </w:r>
      <w:r w:rsidR="00F07C97" w:rsidRPr="00CF20AE">
        <w:rPr>
          <w:rFonts w:ascii="Arial" w:hAnsi="Arial" w:cs="Arial"/>
          <w:sz w:val="24"/>
          <w:szCs w:val="24"/>
          <w:lang w:val="en"/>
        </w:rPr>
        <w:t xml:space="preserve">copies of a progressive rehabilitation report under </w:t>
      </w:r>
      <w:r w:rsidR="00E73430" w:rsidRPr="00CF20AE">
        <w:rPr>
          <w:rFonts w:ascii="Arial" w:hAnsi="Arial" w:cs="Arial"/>
          <w:sz w:val="24"/>
          <w:szCs w:val="24"/>
          <w:lang w:val="en"/>
        </w:rPr>
        <w:t xml:space="preserve">subsection 139.1 (2) of the Act </w:t>
      </w:r>
      <w:r w:rsidR="006A42A2" w:rsidRPr="00CF20AE">
        <w:rPr>
          <w:rFonts w:ascii="Arial" w:hAnsi="Arial" w:cs="Arial"/>
          <w:sz w:val="24"/>
          <w:szCs w:val="24"/>
          <w:lang w:val="en"/>
        </w:rPr>
        <w:t xml:space="preserve">may claim assessment work </w:t>
      </w:r>
      <w:r w:rsidR="008B6AA6" w:rsidRPr="00CF20AE">
        <w:rPr>
          <w:rFonts w:ascii="Arial" w:hAnsi="Arial" w:cs="Arial"/>
          <w:sz w:val="24"/>
          <w:szCs w:val="24"/>
          <w:lang w:val="en"/>
        </w:rPr>
        <w:t>credits</w:t>
      </w:r>
      <w:r w:rsidR="006A42A2" w:rsidRPr="00CF20AE">
        <w:rPr>
          <w:rFonts w:ascii="Arial" w:hAnsi="Arial" w:cs="Arial"/>
          <w:sz w:val="24"/>
          <w:szCs w:val="24"/>
          <w:lang w:val="en"/>
        </w:rPr>
        <w:t xml:space="preserve"> if</w:t>
      </w:r>
      <w:r w:rsidR="007B4545" w:rsidRPr="00CF20AE">
        <w:rPr>
          <w:rFonts w:ascii="Arial" w:hAnsi="Arial" w:cs="Arial"/>
          <w:sz w:val="24"/>
          <w:szCs w:val="24"/>
          <w:lang w:val="en"/>
        </w:rPr>
        <w:t xml:space="preserve"> </w:t>
      </w:r>
      <w:r w:rsidR="0011296D" w:rsidRPr="00CF20AE">
        <w:rPr>
          <w:rFonts w:ascii="Arial" w:hAnsi="Arial" w:cs="Arial"/>
          <w:sz w:val="24"/>
          <w:szCs w:val="24"/>
          <w:lang w:val="en"/>
        </w:rPr>
        <w:t>the same progressive rehabilitati</w:t>
      </w:r>
      <w:r w:rsidR="007B4545" w:rsidRPr="00CF20AE">
        <w:rPr>
          <w:rFonts w:ascii="Arial" w:hAnsi="Arial" w:cs="Arial"/>
          <w:sz w:val="24"/>
          <w:szCs w:val="24"/>
          <w:lang w:val="en"/>
        </w:rPr>
        <w:t>o</w:t>
      </w:r>
      <w:r w:rsidR="0011296D" w:rsidRPr="00CF20AE">
        <w:rPr>
          <w:rFonts w:ascii="Arial" w:hAnsi="Arial" w:cs="Arial"/>
          <w:sz w:val="24"/>
          <w:szCs w:val="24"/>
          <w:lang w:val="en"/>
        </w:rPr>
        <w:t xml:space="preserve">n report is submitted </w:t>
      </w:r>
      <w:r w:rsidR="007B4545" w:rsidRPr="00CF20AE">
        <w:rPr>
          <w:rFonts w:ascii="Arial" w:hAnsi="Arial" w:cs="Arial"/>
          <w:sz w:val="24"/>
          <w:szCs w:val="24"/>
          <w:lang w:val="en"/>
        </w:rPr>
        <w:t>for credits in MLAS.</w:t>
      </w:r>
    </w:p>
    <w:p w14:paraId="74764172" w14:textId="77777777" w:rsidR="007B4545" w:rsidRPr="00AB45DE" w:rsidRDefault="007B4545" w:rsidP="00AB45DE">
      <w:pPr>
        <w:pStyle w:val="Heading2"/>
        <w:spacing w:after="240"/>
        <w:rPr>
          <w:sz w:val="24"/>
          <w:szCs w:val="22"/>
          <w:lang w:eastAsia="en-CA"/>
        </w:rPr>
      </w:pPr>
      <w:bookmarkStart w:id="20" w:name="_Toc75380033"/>
      <w:bookmarkStart w:id="21" w:name="_Toc92362943"/>
      <w:r w:rsidRPr="00AB45DE">
        <w:rPr>
          <w:sz w:val="24"/>
          <w:szCs w:val="22"/>
          <w:lang w:eastAsia="en-CA"/>
        </w:rPr>
        <w:t>Voluntary Rehabilitation</w:t>
      </w:r>
      <w:bookmarkEnd w:id="20"/>
      <w:bookmarkEnd w:id="21"/>
    </w:p>
    <w:p w14:paraId="710A5398" w14:textId="4E96344C" w:rsidR="00AB45DE" w:rsidRPr="00CF20AE" w:rsidRDefault="007B4545" w:rsidP="00CF20AE">
      <w:pPr>
        <w:rPr>
          <w:rFonts w:ascii="Arial" w:hAnsi="Arial" w:cs="Arial"/>
          <w:sz w:val="24"/>
          <w:szCs w:val="24"/>
          <w:lang w:val="en" w:eastAsia="en-CA"/>
        </w:rPr>
      </w:pPr>
      <w:r w:rsidRPr="00CF20AE">
        <w:rPr>
          <w:rFonts w:ascii="Arial" w:hAnsi="Arial" w:cs="Arial"/>
          <w:sz w:val="24"/>
          <w:szCs w:val="24"/>
          <w:lang w:eastAsia="en-CA"/>
        </w:rPr>
        <w:t xml:space="preserve">For the purpose of this policy, a person who is granted written approval by the Director </w:t>
      </w:r>
      <w:r w:rsidRPr="00CF20AE">
        <w:rPr>
          <w:rFonts w:ascii="Arial" w:hAnsi="Arial" w:cs="Arial"/>
          <w:sz w:val="24"/>
          <w:szCs w:val="24"/>
          <w:shd w:val="clear" w:color="auto" w:fill="FFFFFF"/>
        </w:rPr>
        <w:t>for the rehabilitation of the mine hazard </w:t>
      </w:r>
      <w:r w:rsidRPr="00CF20AE">
        <w:rPr>
          <w:rFonts w:ascii="Arial" w:hAnsi="Arial" w:cs="Arial"/>
          <w:sz w:val="24"/>
          <w:szCs w:val="24"/>
          <w:lang w:eastAsia="en-CA"/>
        </w:rPr>
        <w:t xml:space="preserve">and </w:t>
      </w:r>
      <w:r w:rsidRPr="00CF20AE">
        <w:rPr>
          <w:rFonts w:ascii="Arial" w:hAnsi="Arial" w:cs="Arial"/>
          <w:sz w:val="24"/>
          <w:szCs w:val="24"/>
          <w:shd w:val="clear" w:color="auto" w:fill="FFFFFF"/>
        </w:rPr>
        <w:t xml:space="preserve">rehabilitates the mine hazard in accordance with the rehabilitation plan under 139.2 (6) of the Act may claim assessment work credits if </w:t>
      </w:r>
      <w:r w:rsidRPr="00CF20AE">
        <w:rPr>
          <w:rFonts w:ascii="Arial" w:hAnsi="Arial" w:cs="Arial"/>
          <w:sz w:val="24"/>
          <w:szCs w:val="24"/>
          <w:lang w:val="en" w:eastAsia="en-CA"/>
        </w:rPr>
        <w:t>the same voluntary rehabilitation plan is submitted for credits in MLAS.</w:t>
      </w:r>
    </w:p>
    <w:p w14:paraId="34EFA4CF" w14:textId="719E41FC" w:rsidR="00087F8F" w:rsidRPr="00816236" w:rsidRDefault="00493606" w:rsidP="00816236">
      <w:pPr>
        <w:pStyle w:val="Heading2"/>
        <w:spacing w:after="240"/>
        <w:rPr>
          <w:sz w:val="28"/>
          <w:szCs w:val="24"/>
          <w:lang w:val="en" w:eastAsia="en-CA"/>
        </w:rPr>
      </w:pPr>
      <w:bookmarkStart w:id="22" w:name="_Toc92362944"/>
      <w:r w:rsidRPr="00816236">
        <w:rPr>
          <w:sz w:val="28"/>
          <w:szCs w:val="24"/>
          <w:lang w:val="en" w:eastAsia="en-CA"/>
        </w:rPr>
        <w:lastRenderedPageBreak/>
        <w:t xml:space="preserve">Costs and </w:t>
      </w:r>
      <w:r w:rsidR="00087F8F" w:rsidRPr="00816236">
        <w:rPr>
          <w:sz w:val="28"/>
          <w:szCs w:val="24"/>
          <w:lang w:val="en" w:eastAsia="en-CA"/>
        </w:rPr>
        <w:t xml:space="preserve">Expenses That Are </w:t>
      </w:r>
      <w:r w:rsidR="00087F8F" w:rsidRPr="00816236">
        <w:rPr>
          <w:sz w:val="28"/>
          <w:szCs w:val="24"/>
          <w:u w:val="single"/>
          <w:lang w:val="en" w:eastAsia="en-CA"/>
        </w:rPr>
        <w:t xml:space="preserve">Not </w:t>
      </w:r>
      <w:r w:rsidR="00087F8F" w:rsidRPr="00816236">
        <w:rPr>
          <w:sz w:val="28"/>
          <w:szCs w:val="24"/>
          <w:lang w:val="en" w:eastAsia="en-CA"/>
        </w:rPr>
        <w:t xml:space="preserve">Eligible </w:t>
      </w:r>
      <w:r w:rsidR="001F2D44" w:rsidRPr="00816236">
        <w:rPr>
          <w:sz w:val="28"/>
          <w:szCs w:val="24"/>
          <w:lang w:val="en" w:eastAsia="en-CA"/>
        </w:rPr>
        <w:t xml:space="preserve">for Assessment Work </w:t>
      </w:r>
      <w:r w:rsidR="008B6AA6" w:rsidRPr="00816236">
        <w:rPr>
          <w:sz w:val="28"/>
          <w:szCs w:val="24"/>
          <w:lang w:val="en" w:eastAsia="en-CA"/>
        </w:rPr>
        <w:t>Credits</w:t>
      </w:r>
      <w:bookmarkEnd w:id="22"/>
    </w:p>
    <w:p w14:paraId="333639DE" w14:textId="4801628F" w:rsidR="00C66954" w:rsidRPr="00CF20AE" w:rsidRDefault="00E45998" w:rsidP="00CF20AE">
      <w:pPr>
        <w:rPr>
          <w:rFonts w:ascii="Arial" w:eastAsia="Times New Roman" w:hAnsi="Arial" w:cs="Arial"/>
          <w:sz w:val="24"/>
          <w:szCs w:val="24"/>
          <w:lang w:val="en" w:eastAsia="en-CA"/>
        </w:rPr>
      </w:pPr>
      <w:r w:rsidRPr="00CF20AE">
        <w:rPr>
          <w:rFonts w:ascii="Arial" w:eastAsia="Times New Roman" w:hAnsi="Arial" w:cs="Arial"/>
          <w:sz w:val="24"/>
          <w:szCs w:val="24"/>
          <w:lang w:val="en" w:eastAsia="en-CA"/>
        </w:rPr>
        <w:t xml:space="preserve">Assessment work </w:t>
      </w:r>
      <w:r w:rsidR="008B6AA6" w:rsidRPr="00CF20AE">
        <w:rPr>
          <w:rFonts w:ascii="Arial" w:eastAsia="Times New Roman" w:hAnsi="Arial" w:cs="Arial"/>
          <w:sz w:val="24"/>
          <w:szCs w:val="24"/>
          <w:lang w:val="en" w:eastAsia="en-CA"/>
        </w:rPr>
        <w:t>credits</w:t>
      </w:r>
      <w:r w:rsidRPr="00CF20AE">
        <w:rPr>
          <w:rFonts w:ascii="Arial" w:eastAsia="Times New Roman" w:hAnsi="Arial" w:cs="Arial"/>
          <w:sz w:val="24"/>
          <w:szCs w:val="24"/>
          <w:lang w:val="en" w:eastAsia="en-CA"/>
        </w:rPr>
        <w:t xml:space="preserve"> are measured by the amount of money spent on the assessment work however</w:t>
      </w:r>
      <w:r w:rsidR="006C605F" w:rsidRPr="00CF20AE">
        <w:rPr>
          <w:rFonts w:ascii="Arial" w:eastAsia="Times New Roman" w:hAnsi="Arial" w:cs="Arial"/>
          <w:sz w:val="24"/>
          <w:szCs w:val="24"/>
          <w:lang w:val="en" w:eastAsia="en-CA"/>
        </w:rPr>
        <w:t>,</w:t>
      </w:r>
      <w:r w:rsidRPr="00CF20AE">
        <w:rPr>
          <w:rFonts w:ascii="Arial" w:eastAsia="Times New Roman" w:hAnsi="Arial" w:cs="Arial"/>
          <w:sz w:val="24"/>
          <w:szCs w:val="24"/>
          <w:lang w:val="en" w:eastAsia="en-CA"/>
        </w:rPr>
        <w:t xml:space="preserve"> not all costs and expenses are eligible for assessment work </w:t>
      </w:r>
      <w:r w:rsidR="008B6AA6" w:rsidRPr="00CF20AE">
        <w:rPr>
          <w:rFonts w:ascii="Arial" w:eastAsia="Times New Roman" w:hAnsi="Arial" w:cs="Arial"/>
          <w:sz w:val="24"/>
          <w:szCs w:val="24"/>
          <w:lang w:val="en" w:eastAsia="en-CA"/>
        </w:rPr>
        <w:t>credits</w:t>
      </w:r>
      <w:r w:rsidRPr="00CF20AE">
        <w:rPr>
          <w:rFonts w:ascii="Arial" w:eastAsia="Times New Roman" w:hAnsi="Arial" w:cs="Arial"/>
          <w:sz w:val="24"/>
          <w:szCs w:val="24"/>
          <w:lang w:val="en" w:eastAsia="en-CA"/>
        </w:rPr>
        <w:t xml:space="preserve">. </w:t>
      </w:r>
    </w:p>
    <w:p w14:paraId="5753F23E" w14:textId="43B89371" w:rsidR="00E45998" w:rsidRPr="00CF20AE" w:rsidRDefault="00E45998" w:rsidP="00CF20AE">
      <w:pPr>
        <w:rPr>
          <w:rFonts w:ascii="Arial" w:hAnsi="Arial" w:cs="Arial"/>
          <w:sz w:val="24"/>
          <w:szCs w:val="24"/>
          <w:lang w:val="en" w:eastAsia="en-CA"/>
        </w:rPr>
      </w:pPr>
      <w:r w:rsidRPr="00CF20AE">
        <w:rPr>
          <w:rFonts w:ascii="Arial" w:hAnsi="Arial" w:cs="Arial"/>
          <w:sz w:val="24"/>
          <w:szCs w:val="24"/>
          <w:lang w:val="en" w:eastAsia="en-CA"/>
        </w:rPr>
        <w:t>The following list</w:t>
      </w:r>
      <w:r w:rsidR="00C66954" w:rsidRPr="00CF20AE">
        <w:rPr>
          <w:rFonts w:ascii="Arial" w:hAnsi="Arial" w:cs="Arial"/>
          <w:sz w:val="24"/>
          <w:szCs w:val="24"/>
          <w:lang w:val="en" w:eastAsia="en-CA"/>
        </w:rPr>
        <w:t xml:space="preserve"> identifie</w:t>
      </w:r>
      <w:r w:rsidRPr="00CF20AE">
        <w:rPr>
          <w:rFonts w:ascii="Arial" w:hAnsi="Arial" w:cs="Arial"/>
          <w:sz w:val="24"/>
          <w:szCs w:val="24"/>
          <w:lang w:val="en" w:eastAsia="en-CA"/>
        </w:rPr>
        <w:t xml:space="preserve">s some items that are not eligible for </w:t>
      </w:r>
      <w:r w:rsidR="00A626C7" w:rsidRPr="00CF20AE">
        <w:rPr>
          <w:rFonts w:ascii="Arial" w:hAnsi="Arial" w:cs="Arial"/>
          <w:sz w:val="24"/>
          <w:szCs w:val="24"/>
          <w:lang w:val="en" w:eastAsia="en-CA"/>
        </w:rPr>
        <w:t xml:space="preserve">assessment work </w:t>
      </w:r>
      <w:r w:rsidR="008B6AA6" w:rsidRPr="00CF20AE">
        <w:rPr>
          <w:rFonts w:ascii="Arial" w:hAnsi="Arial" w:cs="Arial"/>
          <w:sz w:val="24"/>
          <w:szCs w:val="24"/>
          <w:lang w:val="en" w:eastAsia="en-CA"/>
        </w:rPr>
        <w:t>credits</w:t>
      </w:r>
      <w:r w:rsidRPr="00CF20AE">
        <w:rPr>
          <w:rFonts w:ascii="Arial" w:hAnsi="Arial" w:cs="Arial"/>
          <w:sz w:val="24"/>
          <w:szCs w:val="24"/>
          <w:lang w:val="en" w:eastAsia="en-CA"/>
        </w:rPr>
        <w:t xml:space="preserve"> based on commonly asked questions regarding the eligibility of costs and expenses</w:t>
      </w:r>
      <w:r w:rsidR="003C0AA0" w:rsidRPr="00CF20AE">
        <w:rPr>
          <w:rFonts w:ascii="Arial" w:hAnsi="Arial" w:cs="Arial"/>
          <w:sz w:val="24"/>
          <w:szCs w:val="24"/>
          <w:lang w:val="en" w:eastAsia="en-CA"/>
        </w:rPr>
        <w:t xml:space="preserve"> under the </w:t>
      </w:r>
      <w:r w:rsidR="00642CCA" w:rsidRPr="00CF20AE">
        <w:rPr>
          <w:rFonts w:ascii="Arial" w:hAnsi="Arial" w:cs="Arial"/>
          <w:sz w:val="24"/>
          <w:szCs w:val="24"/>
          <w:lang w:val="en" w:eastAsia="en-CA"/>
        </w:rPr>
        <w:t>R</w:t>
      </w:r>
      <w:r w:rsidR="003C0AA0" w:rsidRPr="00CF20AE">
        <w:rPr>
          <w:rFonts w:ascii="Arial" w:hAnsi="Arial" w:cs="Arial"/>
          <w:sz w:val="24"/>
          <w:szCs w:val="24"/>
          <w:lang w:val="en" w:eastAsia="en-CA"/>
        </w:rPr>
        <w:t>egulation</w:t>
      </w:r>
      <w:r w:rsidR="00642CCA" w:rsidRPr="00CF20AE">
        <w:rPr>
          <w:rFonts w:ascii="Arial" w:hAnsi="Arial" w:cs="Arial"/>
          <w:sz w:val="24"/>
          <w:szCs w:val="24"/>
          <w:lang w:val="en" w:eastAsia="en-CA"/>
        </w:rPr>
        <w:t xml:space="preserve">.  The list </w:t>
      </w:r>
      <w:r w:rsidR="00153264" w:rsidRPr="00CF20AE">
        <w:rPr>
          <w:rFonts w:ascii="Arial" w:hAnsi="Arial" w:cs="Arial"/>
          <w:sz w:val="24"/>
          <w:szCs w:val="24"/>
          <w:lang w:val="en" w:eastAsia="en-CA"/>
        </w:rPr>
        <w:t>is not an exhaustive list o</w:t>
      </w:r>
      <w:r w:rsidR="003378B8" w:rsidRPr="00CF20AE">
        <w:rPr>
          <w:rFonts w:ascii="Arial" w:hAnsi="Arial" w:cs="Arial"/>
          <w:sz w:val="24"/>
          <w:szCs w:val="24"/>
          <w:lang w:val="en" w:eastAsia="en-CA"/>
        </w:rPr>
        <w:t xml:space="preserve">f non-eligible </w:t>
      </w:r>
      <w:r w:rsidR="00A341DE" w:rsidRPr="00CF20AE">
        <w:rPr>
          <w:rFonts w:ascii="Arial" w:hAnsi="Arial" w:cs="Arial"/>
          <w:sz w:val="24"/>
          <w:szCs w:val="24"/>
          <w:lang w:val="en" w:eastAsia="en-CA"/>
        </w:rPr>
        <w:t>costs</w:t>
      </w:r>
      <w:r w:rsidR="003378B8" w:rsidRPr="00CF20AE">
        <w:rPr>
          <w:rFonts w:ascii="Arial" w:hAnsi="Arial" w:cs="Arial"/>
          <w:sz w:val="24"/>
          <w:szCs w:val="24"/>
          <w:lang w:val="en" w:eastAsia="en-CA"/>
        </w:rPr>
        <w:t>.</w:t>
      </w:r>
    </w:p>
    <w:p w14:paraId="1E124B4C" w14:textId="77777777" w:rsidR="005D6C14" w:rsidRDefault="00E45998" w:rsidP="00CF20AE">
      <w:pPr>
        <w:pStyle w:val="ListParagraph"/>
        <w:numPr>
          <w:ilvl w:val="0"/>
          <w:numId w:val="57"/>
        </w:numPr>
        <w:rPr>
          <w:rFonts w:ascii="Arial" w:hAnsi="Arial" w:cs="Arial"/>
          <w:sz w:val="24"/>
          <w:szCs w:val="24"/>
          <w:lang w:val="en" w:eastAsia="en-CA"/>
        </w:rPr>
      </w:pPr>
      <w:r w:rsidRPr="005D6C14">
        <w:rPr>
          <w:rFonts w:ascii="Arial" w:hAnsi="Arial" w:cs="Arial"/>
          <w:sz w:val="24"/>
          <w:szCs w:val="24"/>
          <w:lang w:val="en" w:eastAsia="en-CA"/>
        </w:rPr>
        <w:t xml:space="preserve">Asset purchases and leases including, but not restricted to, office </w:t>
      </w:r>
      <w:r w:rsidR="00A341DE" w:rsidRPr="005D6C14">
        <w:rPr>
          <w:rFonts w:ascii="Arial" w:hAnsi="Arial" w:cs="Arial"/>
          <w:sz w:val="24"/>
          <w:szCs w:val="24"/>
          <w:lang w:val="en" w:eastAsia="en-CA"/>
        </w:rPr>
        <w:t xml:space="preserve">equipment </w:t>
      </w:r>
      <w:r w:rsidRPr="005D6C14">
        <w:rPr>
          <w:rFonts w:ascii="Arial" w:hAnsi="Arial" w:cs="Arial"/>
          <w:sz w:val="24"/>
          <w:szCs w:val="24"/>
          <w:lang w:val="en" w:eastAsia="en-CA"/>
        </w:rPr>
        <w:t xml:space="preserve">and field equipment (e.g., </w:t>
      </w:r>
      <w:r w:rsidR="00A341DE" w:rsidRPr="005D6C14">
        <w:rPr>
          <w:rFonts w:ascii="Arial" w:hAnsi="Arial" w:cs="Arial"/>
          <w:sz w:val="24"/>
          <w:szCs w:val="24"/>
          <w:lang w:val="en" w:eastAsia="en-CA"/>
        </w:rPr>
        <w:t xml:space="preserve">office furniture, </w:t>
      </w:r>
      <w:r w:rsidRPr="005D6C14">
        <w:rPr>
          <w:rFonts w:ascii="Arial" w:hAnsi="Arial" w:cs="Arial"/>
          <w:sz w:val="24"/>
          <w:szCs w:val="24"/>
          <w:lang w:val="en" w:eastAsia="en-CA"/>
        </w:rPr>
        <w:t>tents, chainsaws, axes, GPS units, boats, ATVs)</w:t>
      </w:r>
      <w:r w:rsidR="00234FD4" w:rsidRPr="005D6C14">
        <w:rPr>
          <w:rFonts w:ascii="Arial" w:hAnsi="Arial" w:cs="Arial"/>
          <w:sz w:val="24"/>
          <w:szCs w:val="24"/>
          <w:lang w:val="en" w:eastAsia="en-CA"/>
        </w:rPr>
        <w:t>.</w:t>
      </w:r>
    </w:p>
    <w:p w14:paraId="4EF55D02" w14:textId="77777777" w:rsidR="005D6C14" w:rsidRDefault="00E45998" w:rsidP="00CF20AE">
      <w:pPr>
        <w:pStyle w:val="ListParagraph"/>
        <w:numPr>
          <w:ilvl w:val="0"/>
          <w:numId w:val="57"/>
        </w:numPr>
        <w:rPr>
          <w:rFonts w:ascii="Arial" w:hAnsi="Arial" w:cs="Arial"/>
          <w:sz w:val="24"/>
          <w:szCs w:val="24"/>
          <w:lang w:val="en" w:eastAsia="en-CA"/>
        </w:rPr>
      </w:pPr>
      <w:r w:rsidRPr="005D6C14">
        <w:rPr>
          <w:rFonts w:ascii="Arial" w:hAnsi="Arial" w:cs="Arial"/>
          <w:sz w:val="24"/>
          <w:szCs w:val="24"/>
          <w:lang w:val="en" w:eastAsia="en-CA"/>
        </w:rPr>
        <w:t>Repair and maintenance costs for equipment used (e.g., repairs to vehicles, snow machines, chainsaws, ATVs</w:t>
      </w:r>
      <w:r w:rsidR="00642CCA" w:rsidRPr="005D6C14">
        <w:rPr>
          <w:rFonts w:ascii="Arial" w:hAnsi="Arial" w:cs="Arial"/>
          <w:sz w:val="24"/>
          <w:szCs w:val="24"/>
          <w:lang w:val="en" w:eastAsia="en-CA"/>
        </w:rPr>
        <w:t>, drills</w:t>
      </w:r>
      <w:r w:rsidR="00234FD4" w:rsidRPr="005D6C14">
        <w:rPr>
          <w:rFonts w:ascii="Arial" w:hAnsi="Arial" w:cs="Arial"/>
          <w:sz w:val="24"/>
          <w:szCs w:val="24"/>
          <w:lang w:val="en" w:eastAsia="en-CA"/>
        </w:rPr>
        <w:t>).</w:t>
      </w:r>
    </w:p>
    <w:p w14:paraId="2B8B42C9" w14:textId="77777777" w:rsidR="005D6C14" w:rsidRDefault="00E45998" w:rsidP="00CF20AE">
      <w:pPr>
        <w:pStyle w:val="ListParagraph"/>
        <w:numPr>
          <w:ilvl w:val="0"/>
          <w:numId w:val="57"/>
        </w:numPr>
        <w:rPr>
          <w:rFonts w:ascii="Arial" w:hAnsi="Arial" w:cs="Arial"/>
          <w:sz w:val="24"/>
          <w:szCs w:val="24"/>
          <w:lang w:val="en" w:eastAsia="en-CA"/>
        </w:rPr>
      </w:pPr>
      <w:r w:rsidRPr="005D6C14">
        <w:rPr>
          <w:rFonts w:ascii="Arial" w:hAnsi="Arial" w:cs="Arial"/>
          <w:sz w:val="24"/>
          <w:szCs w:val="24"/>
          <w:lang w:val="en" w:eastAsia="en-CA"/>
        </w:rPr>
        <w:t>The establishment and maintenance of any structure on the property; (e.g., core shack, permanent exploration camps, storage facilities</w:t>
      </w:r>
      <w:r w:rsidR="00234FD4" w:rsidRPr="005D6C14">
        <w:rPr>
          <w:rFonts w:ascii="Arial" w:hAnsi="Arial" w:cs="Arial"/>
          <w:sz w:val="24"/>
          <w:szCs w:val="24"/>
          <w:lang w:val="en" w:eastAsia="en-CA"/>
        </w:rPr>
        <w:t>).</w:t>
      </w:r>
    </w:p>
    <w:p w14:paraId="48879996" w14:textId="77777777" w:rsidR="005D6C14" w:rsidRDefault="00E45998" w:rsidP="00CF20AE">
      <w:pPr>
        <w:pStyle w:val="ListParagraph"/>
        <w:numPr>
          <w:ilvl w:val="0"/>
          <w:numId w:val="57"/>
        </w:numPr>
        <w:rPr>
          <w:rFonts w:ascii="Arial" w:hAnsi="Arial" w:cs="Arial"/>
          <w:sz w:val="24"/>
          <w:szCs w:val="24"/>
          <w:lang w:val="en" w:eastAsia="en-CA"/>
        </w:rPr>
      </w:pPr>
      <w:r w:rsidRPr="005D6C14">
        <w:rPr>
          <w:rFonts w:ascii="Arial" w:hAnsi="Arial" w:cs="Arial"/>
          <w:sz w:val="24"/>
          <w:szCs w:val="24"/>
          <w:lang w:val="en" w:eastAsia="en-CA"/>
        </w:rPr>
        <w:t>Purchase of computers and software, rentals of software licenses and agreements</w:t>
      </w:r>
      <w:r w:rsidR="00234FD4" w:rsidRPr="005D6C14">
        <w:rPr>
          <w:rFonts w:ascii="Arial" w:hAnsi="Arial" w:cs="Arial"/>
          <w:sz w:val="24"/>
          <w:szCs w:val="24"/>
          <w:lang w:val="en" w:eastAsia="en-CA"/>
        </w:rPr>
        <w:t>.</w:t>
      </w:r>
    </w:p>
    <w:p w14:paraId="480768CD" w14:textId="77777777" w:rsidR="005D6C14" w:rsidRDefault="00E45998" w:rsidP="00CF20AE">
      <w:pPr>
        <w:pStyle w:val="ListParagraph"/>
        <w:numPr>
          <w:ilvl w:val="0"/>
          <w:numId w:val="57"/>
        </w:numPr>
        <w:rPr>
          <w:rFonts w:ascii="Arial" w:hAnsi="Arial" w:cs="Arial"/>
          <w:sz w:val="24"/>
          <w:szCs w:val="24"/>
          <w:lang w:val="en" w:eastAsia="en-CA"/>
        </w:rPr>
      </w:pPr>
      <w:r w:rsidRPr="005D6C14">
        <w:rPr>
          <w:rFonts w:ascii="Arial" w:hAnsi="Arial" w:cs="Arial"/>
          <w:sz w:val="24"/>
          <w:szCs w:val="24"/>
          <w:lang w:val="en" w:eastAsia="en-CA"/>
        </w:rPr>
        <w:t>Purchase of publications and data sets</w:t>
      </w:r>
      <w:r w:rsidR="00234FD4" w:rsidRPr="005D6C14">
        <w:rPr>
          <w:rFonts w:ascii="Arial" w:hAnsi="Arial" w:cs="Arial"/>
          <w:sz w:val="24"/>
          <w:szCs w:val="24"/>
          <w:lang w:val="en" w:eastAsia="en-CA"/>
        </w:rPr>
        <w:t>.</w:t>
      </w:r>
    </w:p>
    <w:p w14:paraId="5A20920C" w14:textId="77777777" w:rsidR="005D6C14" w:rsidRDefault="00E45998" w:rsidP="00CF20AE">
      <w:pPr>
        <w:pStyle w:val="ListParagraph"/>
        <w:numPr>
          <w:ilvl w:val="0"/>
          <w:numId w:val="57"/>
        </w:numPr>
        <w:rPr>
          <w:rFonts w:ascii="Arial" w:hAnsi="Arial" w:cs="Arial"/>
          <w:sz w:val="24"/>
          <w:szCs w:val="24"/>
          <w:lang w:val="en" w:eastAsia="en-CA"/>
        </w:rPr>
      </w:pPr>
      <w:r w:rsidRPr="005D6C14">
        <w:rPr>
          <w:rFonts w:ascii="Arial" w:hAnsi="Arial" w:cs="Arial"/>
          <w:sz w:val="24"/>
          <w:szCs w:val="24"/>
          <w:lang w:val="en" w:eastAsia="en-CA"/>
        </w:rPr>
        <w:t>Costs incurred by the Resident and/or District Geologist for a site (property) visit or sample analysis</w:t>
      </w:r>
      <w:r w:rsidR="00234FD4" w:rsidRPr="005D6C14">
        <w:rPr>
          <w:rFonts w:ascii="Arial" w:hAnsi="Arial" w:cs="Arial"/>
          <w:sz w:val="24"/>
          <w:szCs w:val="24"/>
          <w:lang w:val="en" w:eastAsia="en-CA"/>
        </w:rPr>
        <w:t>.</w:t>
      </w:r>
    </w:p>
    <w:p w14:paraId="1D06C4CF" w14:textId="77777777" w:rsidR="005D6C14" w:rsidRDefault="00E45998" w:rsidP="00CF20AE">
      <w:pPr>
        <w:pStyle w:val="ListParagraph"/>
        <w:numPr>
          <w:ilvl w:val="0"/>
          <w:numId w:val="57"/>
        </w:numPr>
        <w:rPr>
          <w:rFonts w:ascii="Arial" w:hAnsi="Arial" w:cs="Arial"/>
          <w:sz w:val="24"/>
          <w:szCs w:val="24"/>
          <w:lang w:val="en" w:eastAsia="en-CA"/>
        </w:rPr>
      </w:pPr>
      <w:r w:rsidRPr="005D6C14">
        <w:rPr>
          <w:rFonts w:ascii="Arial" w:hAnsi="Arial" w:cs="Arial"/>
          <w:sz w:val="24"/>
          <w:szCs w:val="24"/>
          <w:lang w:val="en" w:eastAsia="en-CA"/>
        </w:rPr>
        <w:t>Research in the office of the Resident and/or District Geologist, consultation with the Resident and/or District Geologist</w:t>
      </w:r>
      <w:r w:rsidR="00234FD4" w:rsidRPr="005D6C14">
        <w:rPr>
          <w:rFonts w:ascii="Arial" w:hAnsi="Arial" w:cs="Arial"/>
          <w:sz w:val="24"/>
          <w:szCs w:val="24"/>
          <w:lang w:val="en" w:eastAsia="en-CA"/>
        </w:rPr>
        <w:t xml:space="preserve">. </w:t>
      </w:r>
    </w:p>
    <w:p w14:paraId="6AE0D068" w14:textId="77777777" w:rsidR="005D6C14" w:rsidRDefault="00E45998" w:rsidP="00CF20AE">
      <w:pPr>
        <w:pStyle w:val="ListParagraph"/>
        <w:numPr>
          <w:ilvl w:val="0"/>
          <w:numId w:val="57"/>
        </w:numPr>
        <w:rPr>
          <w:rFonts w:ascii="Arial" w:hAnsi="Arial" w:cs="Arial"/>
          <w:sz w:val="24"/>
          <w:szCs w:val="24"/>
          <w:lang w:val="en" w:eastAsia="en-CA"/>
        </w:rPr>
      </w:pPr>
      <w:r w:rsidRPr="005D6C14">
        <w:rPr>
          <w:rFonts w:ascii="Arial" w:hAnsi="Arial" w:cs="Arial"/>
          <w:sz w:val="24"/>
          <w:szCs w:val="24"/>
          <w:lang w:val="en" w:eastAsia="en-CA"/>
        </w:rPr>
        <w:t>Activities related to program planning, investment meetings, promoting properties and public relations</w:t>
      </w:r>
      <w:r w:rsidR="00234FD4" w:rsidRPr="005D6C14">
        <w:rPr>
          <w:rFonts w:ascii="Arial" w:hAnsi="Arial" w:cs="Arial"/>
          <w:sz w:val="24"/>
          <w:szCs w:val="24"/>
          <w:lang w:val="en" w:eastAsia="en-CA"/>
        </w:rPr>
        <w:t>.</w:t>
      </w:r>
    </w:p>
    <w:p w14:paraId="0358869D" w14:textId="77777777" w:rsidR="006D0DE8" w:rsidRDefault="00E45998" w:rsidP="00CF20AE">
      <w:pPr>
        <w:pStyle w:val="ListParagraph"/>
        <w:numPr>
          <w:ilvl w:val="0"/>
          <w:numId w:val="57"/>
        </w:numPr>
        <w:rPr>
          <w:rFonts w:ascii="Arial" w:hAnsi="Arial" w:cs="Arial"/>
          <w:sz w:val="24"/>
          <w:szCs w:val="24"/>
          <w:lang w:val="en" w:eastAsia="en-CA"/>
        </w:rPr>
      </w:pPr>
      <w:r w:rsidRPr="005D6C14">
        <w:rPr>
          <w:rFonts w:ascii="Arial" w:hAnsi="Arial" w:cs="Arial"/>
          <w:sz w:val="24"/>
          <w:szCs w:val="24"/>
          <w:lang w:val="en" w:eastAsia="en-CA"/>
        </w:rPr>
        <w:t>Compilation reports that include previously published material, reports determining reserves/resources, ore grade and tonnage calculations and National Instrument (NI) 43-</w:t>
      </w:r>
      <w:r w:rsidR="00642CCA" w:rsidRPr="005D6C14">
        <w:rPr>
          <w:rFonts w:ascii="Arial" w:hAnsi="Arial" w:cs="Arial"/>
          <w:sz w:val="24"/>
          <w:szCs w:val="24"/>
          <w:lang w:val="en" w:eastAsia="en-CA"/>
        </w:rPr>
        <w:t>1</w:t>
      </w:r>
      <w:r w:rsidRPr="005D6C14">
        <w:rPr>
          <w:rFonts w:ascii="Arial" w:hAnsi="Arial" w:cs="Arial"/>
          <w:sz w:val="24"/>
          <w:szCs w:val="24"/>
          <w:lang w:val="en" w:eastAsia="en-CA"/>
        </w:rPr>
        <w:t xml:space="preserve">01 </w:t>
      </w:r>
      <w:r w:rsidR="0027056E" w:rsidRPr="005D6C14">
        <w:rPr>
          <w:rFonts w:ascii="Arial" w:hAnsi="Arial" w:cs="Arial"/>
          <w:sz w:val="24"/>
          <w:szCs w:val="24"/>
          <w:lang w:val="en" w:eastAsia="en-CA"/>
        </w:rPr>
        <w:t xml:space="preserve">report writing and </w:t>
      </w:r>
      <w:r w:rsidRPr="005D6C14">
        <w:rPr>
          <w:rFonts w:ascii="Arial" w:hAnsi="Arial" w:cs="Arial"/>
          <w:sz w:val="24"/>
          <w:szCs w:val="24"/>
          <w:lang w:val="en" w:eastAsia="en-CA"/>
        </w:rPr>
        <w:t>reporting</w:t>
      </w:r>
      <w:r w:rsidR="00234FD4" w:rsidRPr="005D6C14">
        <w:rPr>
          <w:rFonts w:ascii="Arial" w:hAnsi="Arial" w:cs="Arial"/>
          <w:sz w:val="24"/>
          <w:szCs w:val="24"/>
          <w:lang w:val="en" w:eastAsia="en-CA"/>
        </w:rPr>
        <w:t>.</w:t>
      </w:r>
    </w:p>
    <w:p w14:paraId="3A43ED44" w14:textId="77777777" w:rsidR="006D0DE8" w:rsidRDefault="00731CC0" w:rsidP="00CF20AE">
      <w:pPr>
        <w:pStyle w:val="ListParagraph"/>
        <w:numPr>
          <w:ilvl w:val="0"/>
          <w:numId w:val="57"/>
        </w:numPr>
        <w:rPr>
          <w:rFonts w:ascii="Arial" w:hAnsi="Arial" w:cs="Arial"/>
          <w:sz w:val="24"/>
          <w:szCs w:val="24"/>
          <w:lang w:val="en" w:eastAsia="en-CA"/>
        </w:rPr>
      </w:pPr>
      <w:r w:rsidRPr="006D0DE8">
        <w:rPr>
          <w:rFonts w:ascii="Arial" w:hAnsi="Arial" w:cs="Arial"/>
          <w:sz w:val="24"/>
          <w:szCs w:val="24"/>
          <w:lang w:val="en" w:eastAsia="en-CA"/>
        </w:rPr>
        <w:t>The continued maintenance and monitoring of environmental baseline study sites.</w:t>
      </w:r>
    </w:p>
    <w:p w14:paraId="18F3613F" w14:textId="77777777" w:rsidR="006D0DE8" w:rsidRDefault="00E45998" w:rsidP="00CF20AE">
      <w:pPr>
        <w:pStyle w:val="ListParagraph"/>
        <w:numPr>
          <w:ilvl w:val="0"/>
          <w:numId w:val="57"/>
        </w:numPr>
        <w:rPr>
          <w:rFonts w:ascii="Arial" w:hAnsi="Arial" w:cs="Arial"/>
          <w:sz w:val="24"/>
          <w:szCs w:val="24"/>
          <w:lang w:val="en" w:eastAsia="en-CA"/>
        </w:rPr>
      </w:pPr>
      <w:r w:rsidRPr="006D0DE8">
        <w:rPr>
          <w:rFonts w:ascii="Arial" w:hAnsi="Arial" w:cs="Arial"/>
          <w:sz w:val="24"/>
          <w:szCs w:val="24"/>
          <w:lang w:val="en" w:eastAsia="en-CA"/>
        </w:rPr>
        <w:t>Applying for a lease of a mining claim or acquiring other mining lands</w:t>
      </w:r>
      <w:r w:rsidR="00234FD4" w:rsidRPr="006D0DE8">
        <w:rPr>
          <w:rFonts w:ascii="Arial" w:hAnsi="Arial" w:cs="Arial"/>
          <w:sz w:val="24"/>
          <w:szCs w:val="24"/>
          <w:lang w:val="en" w:eastAsia="en-CA"/>
        </w:rPr>
        <w:t>.</w:t>
      </w:r>
    </w:p>
    <w:p w14:paraId="64FA6424" w14:textId="77777777" w:rsidR="006D0DE8" w:rsidRDefault="00E45998" w:rsidP="00CF20AE">
      <w:pPr>
        <w:pStyle w:val="ListParagraph"/>
        <w:numPr>
          <w:ilvl w:val="0"/>
          <w:numId w:val="57"/>
        </w:numPr>
        <w:rPr>
          <w:rFonts w:ascii="Arial" w:hAnsi="Arial" w:cs="Arial"/>
          <w:sz w:val="24"/>
          <w:szCs w:val="24"/>
          <w:lang w:val="en" w:eastAsia="en-CA"/>
        </w:rPr>
      </w:pPr>
      <w:r w:rsidRPr="006D0DE8">
        <w:rPr>
          <w:rFonts w:ascii="Arial" w:hAnsi="Arial" w:cs="Arial"/>
          <w:sz w:val="24"/>
          <w:szCs w:val="24"/>
          <w:lang w:val="en" w:eastAsia="en-CA"/>
        </w:rPr>
        <w:t>Preparation of legal surveys to acquire a mining lease and the cost of surveys</w:t>
      </w:r>
      <w:r w:rsidR="00234FD4" w:rsidRPr="006D0DE8">
        <w:rPr>
          <w:rFonts w:ascii="Arial" w:hAnsi="Arial" w:cs="Arial"/>
          <w:sz w:val="24"/>
          <w:szCs w:val="24"/>
          <w:lang w:val="en" w:eastAsia="en-CA"/>
        </w:rPr>
        <w:t>.</w:t>
      </w:r>
    </w:p>
    <w:p w14:paraId="290550CD" w14:textId="77777777" w:rsidR="006D0DE8" w:rsidRDefault="00E45998" w:rsidP="00CF20AE">
      <w:pPr>
        <w:pStyle w:val="ListParagraph"/>
        <w:numPr>
          <w:ilvl w:val="0"/>
          <w:numId w:val="57"/>
        </w:numPr>
        <w:rPr>
          <w:rFonts w:ascii="Arial" w:hAnsi="Arial" w:cs="Arial"/>
          <w:sz w:val="24"/>
          <w:szCs w:val="24"/>
          <w:lang w:val="en" w:eastAsia="en-CA"/>
        </w:rPr>
      </w:pPr>
      <w:r w:rsidRPr="006D0DE8">
        <w:rPr>
          <w:rFonts w:ascii="Arial" w:hAnsi="Arial" w:cs="Arial"/>
          <w:sz w:val="24"/>
          <w:szCs w:val="24"/>
          <w:lang w:val="en" w:eastAsia="en-CA"/>
        </w:rPr>
        <w:t>Fees paid for the registration of mining claims or other mining land transactions (e.g. recording an agreement on a mining claim abstract, extensions of time, relief from forfeiture</w:t>
      </w:r>
      <w:r w:rsidR="00234FD4" w:rsidRPr="006D0DE8">
        <w:rPr>
          <w:rFonts w:ascii="Arial" w:hAnsi="Arial" w:cs="Arial"/>
          <w:sz w:val="24"/>
          <w:szCs w:val="24"/>
          <w:lang w:val="en" w:eastAsia="en-CA"/>
        </w:rPr>
        <w:t xml:space="preserve">). </w:t>
      </w:r>
    </w:p>
    <w:p w14:paraId="345DCA78" w14:textId="77777777" w:rsidR="006D0DE8" w:rsidRDefault="00E45998" w:rsidP="006D0DE8">
      <w:pPr>
        <w:pStyle w:val="ListParagraph"/>
        <w:numPr>
          <w:ilvl w:val="0"/>
          <w:numId w:val="57"/>
        </w:numPr>
        <w:rPr>
          <w:rFonts w:ascii="Arial" w:hAnsi="Arial" w:cs="Arial"/>
          <w:sz w:val="24"/>
          <w:szCs w:val="24"/>
          <w:lang w:val="en" w:eastAsia="en-CA"/>
        </w:rPr>
      </w:pPr>
      <w:r w:rsidRPr="006D0DE8">
        <w:rPr>
          <w:rFonts w:ascii="Arial" w:hAnsi="Arial" w:cs="Arial"/>
          <w:sz w:val="24"/>
          <w:szCs w:val="24"/>
          <w:lang w:val="en" w:eastAsia="en-CA"/>
        </w:rPr>
        <w:t xml:space="preserve">Government fees, </w:t>
      </w:r>
      <w:proofErr w:type="gramStart"/>
      <w:r w:rsidRPr="006D0DE8">
        <w:rPr>
          <w:rFonts w:ascii="Arial" w:hAnsi="Arial" w:cs="Arial"/>
          <w:sz w:val="24"/>
          <w:szCs w:val="24"/>
          <w:lang w:val="en" w:eastAsia="en-CA"/>
        </w:rPr>
        <w:t>rents</w:t>
      </w:r>
      <w:proofErr w:type="gramEnd"/>
      <w:r w:rsidRPr="006D0DE8">
        <w:rPr>
          <w:rFonts w:ascii="Arial" w:hAnsi="Arial" w:cs="Arial"/>
          <w:sz w:val="24"/>
          <w:szCs w:val="24"/>
          <w:lang w:val="en" w:eastAsia="en-CA"/>
        </w:rPr>
        <w:t xml:space="preserve"> and taxes</w:t>
      </w:r>
      <w:r w:rsidR="00234FD4" w:rsidRPr="006D0DE8">
        <w:rPr>
          <w:rFonts w:ascii="Arial" w:hAnsi="Arial" w:cs="Arial"/>
          <w:sz w:val="24"/>
          <w:szCs w:val="24"/>
          <w:lang w:val="en" w:eastAsia="en-CA"/>
        </w:rPr>
        <w:t>.</w:t>
      </w:r>
    </w:p>
    <w:p w14:paraId="161F493F" w14:textId="77777777" w:rsidR="0024465B" w:rsidRDefault="00642CCA" w:rsidP="00CF20AE">
      <w:pPr>
        <w:pStyle w:val="ListParagraph"/>
        <w:numPr>
          <w:ilvl w:val="0"/>
          <w:numId w:val="57"/>
        </w:numPr>
        <w:rPr>
          <w:rFonts w:ascii="Arial" w:hAnsi="Arial" w:cs="Arial"/>
          <w:sz w:val="24"/>
          <w:szCs w:val="24"/>
          <w:lang w:val="en" w:eastAsia="en-CA"/>
        </w:rPr>
      </w:pPr>
      <w:r w:rsidRPr="006D0DE8">
        <w:rPr>
          <w:rFonts w:ascii="Arial" w:hAnsi="Arial" w:cs="Arial"/>
          <w:sz w:val="24"/>
          <w:szCs w:val="24"/>
          <w:lang w:val="en" w:eastAsia="en-CA"/>
        </w:rPr>
        <w:t xml:space="preserve">Canadian </w:t>
      </w:r>
      <w:r w:rsidR="00E45998" w:rsidRPr="006D0DE8">
        <w:rPr>
          <w:rFonts w:ascii="Arial" w:hAnsi="Arial" w:cs="Arial"/>
          <w:sz w:val="24"/>
          <w:szCs w:val="24"/>
          <w:lang w:val="en" w:eastAsia="en-CA"/>
        </w:rPr>
        <w:t>Federal and Provincial taxes (</w:t>
      </w:r>
      <w:r w:rsidR="00517528" w:rsidRPr="006D0DE8">
        <w:rPr>
          <w:rFonts w:ascii="Arial" w:hAnsi="Arial" w:cs="Arial"/>
          <w:sz w:val="24"/>
          <w:szCs w:val="24"/>
          <w:lang w:val="en" w:eastAsia="en-CA"/>
        </w:rPr>
        <w:t>i.e.</w:t>
      </w:r>
      <w:r w:rsidR="00E45998" w:rsidRPr="006D0DE8">
        <w:rPr>
          <w:rFonts w:ascii="Arial" w:hAnsi="Arial" w:cs="Arial"/>
          <w:sz w:val="24"/>
          <w:szCs w:val="24"/>
          <w:lang w:val="en" w:eastAsia="en-CA"/>
        </w:rPr>
        <w:t>: HST, GST, Carbon Tax</w:t>
      </w:r>
      <w:r w:rsidR="00234FD4" w:rsidRPr="006D0DE8">
        <w:rPr>
          <w:rFonts w:ascii="Arial" w:hAnsi="Arial" w:cs="Arial"/>
          <w:sz w:val="24"/>
          <w:szCs w:val="24"/>
          <w:lang w:val="en" w:eastAsia="en-CA"/>
        </w:rPr>
        <w:t>)</w:t>
      </w:r>
      <w:r w:rsidR="0024465B">
        <w:rPr>
          <w:rFonts w:ascii="Arial" w:hAnsi="Arial" w:cs="Arial"/>
          <w:sz w:val="24"/>
          <w:szCs w:val="24"/>
          <w:lang w:val="en" w:eastAsia="en-CA"/>
        </w:rPr>
        <w:t>.</w:t>
      </w:r>
    </w:p>
    <w:p w14:paraId="4F479ACF" w14:textId="77777777" w:rsidR="0024465B" w:rsidRDefault="00E45998" w:rsidP="00CF20AE">
      <w:pPr>
        <w:pStyle w:val="ListParagraph"/>
        <w:numPr>
          <w:ilvl w:val="0"/>
          <w:numId w:val="57"/>
        </w:numPr>
        <w:rPr>
          <w:rFonts w:ascii="Arial" w:hAnsi="Arial" w:cs="Arial"/>
          <w:sz w:val="24"/>
          <w:szCs w:val="24"/>
          <w:lang w:val="en" w:eastAsia="en-CA"/>
        </w:rPr>
      </w:pPr>
      <w:r w:rsidRPr="006D0DE8">
        <w:rPr>
          <w:rFonts w:ascii="Arial" w:hAnsi="Arial" w:cs="Arial"/>
          <w:sz w:val="24"/>
          <w:szCs w:val="24"/>
          <w:lang w:val="en" w:eastAsia="en-CA"/>
        </w:rPr>
        <w:t>Monies paid out for fines or penalties under any court or tribunal order</w:t>
      </w:r>
      <w:r w:rsidR="00234FD4" w:rsidRPr="006D0DE8">
        <w:rPr>
          <w:rFonts w:ascii="Arial" w:hAnsi="Arial" w:cs="Arial"/>
          <w:sz w:val="24"/>
          <w:szCs w:val="24"/>
          <w:lang w:val="en" w:eastAsia="en-CA"/>
        </w:rPr>
        <w:t xml:space="preserve">. </w:t>
      </w:r>
    </w:p>
    <w:p w14:paraId="10B677ED" w14:textId="77777777" w:rsidR="0024465B" w:rsidRDefault="00E45998" w:rsidP="00CF20AE">
      <w:pPr>
        <w:pStyle w:val="ListParagraph"/>
        <w:numPr>
          <w:ilvl w:val="0"/>
          <w:numId w:val="57"/>
        </w:numPr>
        <w:rPr>
          <w:rFonts w:ascii="Arial" w:hAnsi="Arial" w:cs="Arial"/>
          <w:sz w:val="24"/>
          <w:szCs w:val="24"/>
          <w:lang w:val="en" w:eastAsia="en-CA"/>
        </w:rPr>
      </w:pPr>
      <w:r w:rsidRPr="0024465B">
        <w:rPr>
          <w:rFonts w:ascii="Arial" w:hAnsi="Arial" w:cs="Arial"/>
          <w:sz w:val="24"/>
          <w:szCs w:val="24"/>
          <w:lang w:val="en" w:eastAsia="en-CA"/>
        </w:rPr>
        <w:t>Road building and</w:t>
      </w:r>
      <w:r w:rsidRPr="0024465B">
        <w:rPr>
          <w:rFonts w:ascii="Arial" w:hAnsi="Arial" w:cs="Arial"/>
          <w:sz w:val="24"/>
          <w:szCs w:val="24"/>
        </w:rPr>
        <w:t xml:space="preserve"> </w:t>
      </w:r>
      <w:r w:rsidRPr="0024465B">
        <w:rPr>
          <w:rFonts w:ascii="Arial" w:hAnsi="Arial" w:cs="Arial"/>
          <w:sz w:val="24"/>
          <w:szCs w:val="24"/>
          <w:lang w:val="en" w:eastAsia="en-CA"/>
        </w:rPr>
        <w:t xml:space="preserve">road maintenance (as noted in </w:t>
      </w:r>
      <w:r w:rsidR="007B4545" w:rsidRPr="0024465B">
        <w:rPr>
          <w:rFonts w:ascii="Arial" w:hAnsi="Arial" w:cs="Arial"/>
          <w:sz w:val="24"/>
          <w:szCs w:val="24"/>
          <w:lang w:val="en" w:eastAsia="en-CA"/>
        </w:rPr>
        <w:t xml:space="preserve">a </w:t>
      </w:r>
      <w:r w:rsidRPr="0024465B">
        <w:rPr>
          <w:rFonts w:ascii="Arial" w:hAnsi="Arial" w:cs="Arial"/>
          <w:sz w:val="24"/>
          <w:szCs w:val="24"/>
          <w:lang w:val="en" w:eastAsia="en-CA"/>
        </w:rPr>
        <w:t>previous section</w:t>
      </w:r>
      <w:r w:rsidR="00234FD4" w:rsidRPr="0024465B">
        <w:rPr>
          <w:rFonts w:ascii="Arial" w:hAnsi="Arial" w:cs="Arial"/>
          <w:sz w:val="24"/>
          <w:szCs w:val="24"/>
          <w:lang w:val="en" w:eastAsia="en-CA"/>
        </w:rPr>
        <w:t xml:space="preserve">). </w:t>
      </w:r>
    </w:p>
    <w:p w14:paraId="7157BD53" w14:textId="77777777" w:rsidR="0024465B" w:rsidRDefault="00E45998" w:rsidP="00CF20AE">
      <w:pPr>
        <w:pStyle w:val="ListParagraph"/>
        <w:numPr>
          <w:ilvl w:val="0"/>
          <w:numId w:val="57"/>
        </w:numPr>
        <w:rPr>
          <w:rFonts w:ascii="Arial" w:hAnsi="Arial" w:cs="Arial"/>
          <w:sz w:val="24"/>
          <w:szCs w:val="24"/>
          <w:lang w:val="en" w:eastAsia="en-CA"/>
        </w:rPr>
      </w:pPr>
      <w:r w:rsidRPr="0024465B">
        <w:rPr>
          <w:rFonts w:ascii="Arial" w:hAnsi="Arial" w:cs="Arial"/>
          <w:sz w:val="24"/>
          <w:szCs w:val="24"/>
          <w:lang w:val="en" w:eastAsia="en-CA"/>
        </w:rPr>
        <w:t xml:space="preserve">Snow plowing (as noted in </w:t>
      </w:r>
      <w:r w:rsidR="007B4545" w:rsidRPr="0024465B">
        <w:rPr>
          <w:rFonts w:ascii="Arial" w:hAnsi="Arial" w:cs="Arial"/>
          <w:sz w:val="24"/>
          <w:szCs w:val="24"/>
          <w:lang w:val="en" w:eastAsia="en-CA"/>
        </w:rPr>
        <w:t xml:space="preserve">a </w:t>
      </w:r>
      <w:r w:rsidRPr="0024465B">
        <w:rPr>
          <w:rFonts w:ascii="Arial" w:hAnsi="Arial" w:cs="Arial"/>
          <w:sz w:val="24"/>
          <w:szCs w:val="24"/>
          <w:lang w:val="en" w:eastAsia="en-CA"/>
        </w:rPr>
        <w:t>previous section</w:t>
      </w:r>
      <w:r w:rsidR="00234FD4" w:rsidRPr="0024465B">
        <w:rPr>
          <w:rFonts w:ascii="Arial" w:hAnsi="Arial" w:cs="Arial"/>
          <w:sz w:val="24"/>
          <w:szCs w:val="24"/>
          <w:lang w:val="en" w:eastAsia="en-CA"/>
        </w:rPr>
        <w:t xml:space="preserve">). </w:t>
      </w:r>
    </w:p>
    <w:p w14:paraId="6039A61B" w14:textId="77777777" w:rsidR="0024465B" w:rsidRDefault="00E45998" w:rsidP="0024465B">
      <w:pPr>
        <w:pStyle w:val="ListParagraph"/>
        <w:numPr>
          <w:ilvl w:val="0"/>
          <w:numId w:val="57"/>
        </w:numPr>
        <w:rPr>
          <w:rFonts w:ascii="Arial" w:hAnsi="Arial" w:cs="Arial"/>
          <w:sz w:val="24"/>
          <w:szCs w:val="24"/>
          <w:lang w:val="en" w:eastAsia="en-CA"/>
        </w:rPr>
      </w:pPr>
      <w:r w:rsidRPr="0024465B">
        <w:rPr>
          <w:rFonts w:ascii="Arial" w:hAnsi="Arial" w:cs="Arial"/>
          <w:sz w:val="24"/>
          <w:szCs w:val="24"/>
          <w:lang w:val="en" w:eastAsia="en-CA"/>
        </w:rPr>
        <w:t>Cutting and re-cutting of claim boundary lines</w:t>
      </w:r>
      <w:r w:rsidR="00234FD4" w:rsidRPr="0024465B">
        <w:rPr>
          <w:rFonts w:ascii="Arial" w:hAnsi="Arial" w:cs="Arial"/>
          <w:sz w:val="24"/>
          <w:szCs w:val="24"/>
          <w:lang w:val="en" w:eastAsia="en-CA"/>
        </w:rPr>
        <w:t xml:space="preserve">. </w:t>
      </w:r>
    </w:p>
    <w:p w14:paraId="638D3FDE" w14:textId="77777777" w:rsidR="0024465B" w:rsidRDefault="00E45998" w:rsidP="00CF20AE">
      <w:pPr>
        <w:pStyle w:val="ListParagraph"/>
        <w:numPr>
          <w:ilvl w:val="0"/>
          <w:numId w:val="57"/>
        </w:numPr>
        <w:rPr>
          <w:rFonts w:ascii="Arial" w:hAnsi="Arial" w:cs="Arial"/>
          <w:sz w:val="24"/>
          <w:szCs w:val="24"/>
          <w:lang w:val="en" w:eastAsia="en-CA"/>
        </w:rPr>
      </w:pPr>
      <w:r w:rsidRPr="0024465B">
        <w:rPr>
          <w:rFonts w:ascii="Arial" w:hAnsi="Arial" w:cs="Arial"/>
          <w:sz w:val="24"/>
          <w:szCs w:val="24"/>
          <w:lang w:val="en" w:eastAsia="en-CA"/>
        </w:rPr>
        <w:lastRenderedPageBreak/>
        <w:t xml:space="preserve">Activities performed on mining land in relation to an active aggregate license or permit, where the work is not performed for mineral exploration purposes (e.g., costs associated with site plan requirements under the </w:t>
      </w:r>
      <w:r w:rsidRPr="0024465B">
        <w:rPr>
          <w:rFonts w:ascii="Arial" w:hAnsi="Arial" w:cs="Arial"/>
          <w:i/>
          <w:sz w:val="24"/>
          <w:szCs w:val="24"/>
          <w:lang w:val="en" w:eastAsia="en-CA"/>
        </w:rPr>
        <w:t>Aggregate Resources Act</w:t>
      </w:r>
      <w:r w:rsidRPr="0024465B">
        <w:rPr>
          <w:rFonts w:ascii="Arial" w:hAnsi="Arial" w:cs="Arial"/>
          <w:sz w:val="24"/>
          <w:szCs w:val="24"/>
          <w:lang w:val="en" w:eastAsia="en-CA"/>
        </w:rPr>
        <w:t>, stripping, trenching, blasting, crushing, associated with pre-production work or production, construction of pads, access roads and berms), sampling and removing aggregates</w:t>
      </w:r>
      <w:r w:rsidR="00234FD4" w:rsidRPr="0024465B">
        <w:rPr>
          <w:rFonts w:ascii="Arial" w:hAnsi="Arial" w:cs="Arial"/>
          <w:sz w:val="24"/>
          <w:szCs w:val="24"/>
          <w:lang w:val="en" w:eastAsia="en-CA"/>
        </w:rPr>
        <w:t xml:space="preserve">. </w:t>
      </w:r>
    </w:p>
    <w:p w14:paraId="1B885533" w14:textId="77777777" w:rsidR="0024465B" w:rsidRDefault="00E45998" w:rsidP="00CF20AE">
      <w:pPr>
        <w:pStyle w:val="ListParagraph"/>
        <w:numPr>
          <w:ilvl w:val="0"/>
          <w:numId w:val="57"/>
        </w:numPr>
        <w:rPr>
          <w:rFonts w:ascii="Arial" w:hAnsi="Arial" w:cs="Arial"/>
          <w:sz w:val="24"/>
          <w:szCs w:val="24"/>
          <w:lang w:val="en" w:eastAsia="en-CA"/>
        </w:rPr>
      </w:pPr>
      <w:r w:rsidRPr="0024465B">
        <w:rPr>
          <w:rFonts w:ascii="Arial" w:hAnsi="Arial" w:cs="Arial"/>
          <w:sz w:val="24"/>
          <w:szCs w:val="24"/>
          <w:lang w:val="en" w:eastAsia="en-CA"/>
        </w:rPr>
        <w:t>Work performed in accordance with an active closure plan</w:t>
      </w:r>
      <w:r w:rsidR="00234FD4" w:rsidRPr="0024465B">
        <w:rPr>
          <w:rFonts w:ascii="Arial" w:hAnsi="Arial" w:cs="Arial"/>
          <w:sz w:val="24"/>
          <w:szCs w:val="24"/>
          <w:lang w:val="en" w:eastAsia="en-CA"/>
        </w:rPr>
        <w:t>.</w:t>
      </w:r>
    </w:p>
    <w:p w14:paraId="68926733" w14:textId="62100478" w:rsidR="00087F8F" w:rsidRPr="0024465B" w:rsidRDefault="00E45998" w:rsidP="00CF20AE">
      <w:pPr>
        <w:pStyle w:val="ListParagraph"/>
        <w:numPr>
          <w:ilvl w:val="0"/>
          <w:numId w:val="57"/>
        </w:numPr>
        <w:rPr>
          <w:rFonts w:ascii="Arial" w:hAnsi="Arial" w:cs="Arial"/>
          <w:sz w:val="24"/>
          <w:szCs w:val="24"/>
          <w:lang w:val="en" w:eastAsia="en-CA"/>
        </w:rPr>
      </w:pPr>
      <w:r w:rsidRPr="0024465B">
        <w:rPr>
          <w:rFonts w:ascii="Arial" w:hAnsi="Arial" w:cs="Arial"/>
          <w:sz w:val="24"/>
          <w:szCs w:val="24"/>
          <w:lang w:val="en" w:eastAsia="en-CA"/>
        </w:rPr>
        <w:t xml:space="preserve">Mileage costs above the latest published mileage costs for </w:t>
      </w:r>
      <w:r w:rsidRPr="0024465B">
        <w:rPr>
          <w:rFonts w:ascii="Arial" w:hAnsi="Arial" w:cs="Arial"/>
          <w:sz w:val="24"/>
          <w:szCs w:val="24"/>
          <w:shd w:val="clear" w:color="auto" w:fill="FFFFFF"/>
        </w:rPr>
        <w:t>business kilometres driven</w:t>
      </w:r>
      <w:r w:rsidRPr="0024465B">
        <w:rPr>
          <w:rFonts w:ascii="Arial" w:hAnsi="Arial" w:cs="Arial"/>
          <w:sz w:val="24"/>
          <w:szCs w:val="24"/>
          <w:lang w:val="en" w:eastAsia="en-CA"/>
        </w:rPr>
        <w:t xml:space="preserve"> as set by the </w:t>
      </w:r>
      <w:r w:rsidR="00C607C8" w:rsidRPr="0024465B">
        <w:rPr>
          <w:rFonts w:ascii="Arial" w:hAnsi="Arial" w:cs="Arial"/>
          <w:sz w:val="24"/>
          <w:szCs w:val="24"/>
          <w:lang w:val="en" w:eastAsia="en-CA"/>
        </w:rPr>
        <w:t>Government of Canada’s Automobile and Motor Vehicle Allowances.</w:t>
      </w:r>
    </w:p>
    <w:p w14:paraId="2FD7FC20" w14:textId="4C3FA015" w:rsidR="00EF0252" w:rsidRPr="00816236" w:rsidRDefault="00EF0252" w:rsidP="00816236">
      <w:pPr>
        <w:pStyle w:val="Heading2"/>
        <w:spacing w:after="240"/>
        <w:rPr>
          <w:sz w:val="28"/>
          <w:szCs w:val="24"/>
        </w:rPr>
      </w:pPr>
      <w:bookmarkStart w:id="23" w:name="_Toc92362945"/>
      <w:r w:rsidRPr="00816236">
        <w:rPr>
          <w:sz w:val="28"/>
          <w:szCs w:val="24"/>
        </w:rPr>
        <w:t xml:space="preserve">Amount of </w:t>
      </w:r>
      <w:r w:rsidR="008B6AA6" w:rsidRPr="00816236">
        <w:rPr>
          <w:sz w:val="28"/>
          <w:szCs w:val="24"/>
        </w:rPr>
        <w:t>Credits</w:t>
      </w:r>
      <w:r w:rsidRPr="00816236">
        <w:rPr>
          <w:sz w:val="28"/>
          <w:szCs w:val="24"/>
        </w:rPr>
        <w:t xml:space="preserve"> for </w:t>
      </w:r>
      <w:r w:rsidR="00041F5F" w:rsidRPr="00816236">
        <w:rPr>
          <w:sz w:val="28"/>
          <w:szCs w:val="24"/>
        </w:rPr>
        <w:t>Work</w:t>
      </w:r>
      <w:bookmarkEnd w:id="23"/>
    </w:p>
    <w:p w14:paraId="62D587BC" w14:textId="714235FC" w:rsidR="00731CC0" w:rsidRPr="00CF20AE" w:rsidRDefault="00041F5F" w:rsidP="00CF20AE">
      <w:pPr>
        <w:rPr>
          <w:rFonts w:ascii="Arial" w:hAnsi="Arial" w:cs="Arial"/>
          <w:sz w:val="24"/>
          <w:szCs w:val="24"/>
          <w:lang w:eastAsia="en-CA"/>
        </w:rPr>
      </w:pPr>
      <w:r w:rsidRPr="00CF20AE">
        <w:rPr>
          <w:rFonts w:ascii="Arial" w:eastAsia="Times New Roman" w:hAnsi="Arial" w:cs="Arial"/>
          <w:sz w:val="24"/>
          <w:szCs w:val="24"/>
          <w:lang w:eastAsia="en-CA"/>
        </w:rPr>
        <w:t xml:space="preserve">Work included in an assessment work report is not eligible for assessment work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xml:space="preserve"> if the work was performed more than 60 months before the day the report is submitted to the Minister. </w:t>
      </w:r>
      <w:r w:rsidR="00B82F5C" w:rsidRPr="00CF20AE">
        <w:rPr>
          <w:rFonts w:ascii="Arial" w:hAnsi="Arial" w:cs="Arial"/>
          <w:sz w:val="24"/>
          <w:szCs w:val="24"/>
          <w:lang w:eastAsia="en-CA"/>
        </w:rPr>
        <w:t xml:space="preserve">The </w:t>
      </w:r>
      <w:r w:rsidRPr="00CF20AE">
        <w:rPr>
          <w:rFonts w:ascii="Arial" w:hAnsi="Arial" w:cs="Arial"/>
          <w:sz w:val="24"/>
          <w:szCs w:val="24"/>
          <w:lang w:eastAsia="en-CA"/>
        </w:rPr>
        <w:t xml:space="preserve">costs of consultations with </w:t>
      </w:r>
      <w:r w:rsidR="0040689E">
        <w:rPr>
          <w:rFonts w:ascii="Arial" w:hAnsi="Arial" w:cs="Arial"/>
          <w:sz w:val="24"/>
          <w:szCs w:val="24"/>
          <w:lang w:eastAsia="en-CA"/>
        </w:rPr>
        <w:t>Aboriginal</w:t>
      </w:r>
      <w:r w:rsidRPr="00CF20AE">
        <w:rPr>
          <w:rFonts w:ascii="Arial" w:hAnsi="Arial" w:cs="Arial"/>
          <w:sz w:val="24"/>
          <w:szCs w:val="24"/>
          <w:lang w:eastAsia="en-CA"/>
        </w:rPr>
        <w:t xml:space="preserve"> communities</w:t>
      </w:r>
      <w:r w:rsidR="00B82F5C" w:rsidRPr="00CF20AE">
        <w:rPr>
          <w:rFonts w:ascii="Arial" w:hAnsi="Arial" w:cs="Arial"/>
          <w:sz w:val="24"/>
          <w:szCs w:val="24"/>
          <w:lang w:eastAsia="en-CA"/>
        </w:rPr>
        <w:t xml:space="preserve"> </w:t>
      </w:r>
      <w:r w:rsidRPr="00CF20AE">
        <w:rPr>
          <w:rFonts w:ascii="Arial" w:hAnsi="Arial" w:cs="Arial"/>
          <w:sz w:val="24"/>
          <w:szCs w:val="24"/>
          <w:lang w:eastAsia="en-CA"/>
        </w:rPr>
        <w:t xml:space="preserve">are eligible for assessment work </w:t>
      </w:r>
      <w:r w:rsidR="008B6AA6" w:rsidRPr="00CF20AE">
        <w:rPr>
          <w:rFonts w:ascii="Arial" w:hAnsi="Arial" w:cs="Arial"/>
          <w:sz w:val="24"/>
          <w:szCs w:val="24"/>
          <w:lang w:eastAsia="en-CA"/>
        </w:rPr>
        <w:t>credits</w:t>
      </w:r>
      <w:r w:rsidR="00D7521A" w:rsidRPr="00CF20AE">
        <w:rPr>
          <w:rFonts w:ascii="Arial" w:hAnsi="Arial" w:cs="Arial"/>
          <w:sz w:val="24"/>
          <w:szCs w:val="24"/>
          <w:lang w:eastAsia="en-CA"/>
        </w:rPr>
        <w:t xml:space="preserve"> </w:t>
      </w:r>
      <w:r w:rsidRPr="00CF20AE">
        <w:rPr>
          <w:rFonts w:ascii="Arial" w:hAnsi="Arial" w:cs="Arial"/>
          <w:sz w:val="24"/>
          <w:szCs w:val="24"/>
          <w:lang w:eastAsia="en-CA"/>
        </w:rPr>
        <w:t>even though the consultations occurred more than 60 months before the assessment work report listing the cost is submitted to the Minister</w:t>
      </w:r>
      <w:r w:rsidR="00B33F1D" w:rsidRPr="00CF20AE">
        <w:rPr>
          <w:rFonts w:ascii="Arial" w:hAnsi="Arial" w:cs="Arial"/>
          <w:sz w:val="24"/>
          <w:szCs w:val="24"/>
          <w:lang w:eastAsia="en-CA"/>
        </w:rPr>
        <w:t xml:space="preserve"> if</w:t>
      </w:r>
      <w:r w:rsidR="00731CC0" w:rsidRPr="00CF20AE">
        <w:rPr>
          <w:rFonts w:ascii="Arial" w:hAnsi="Arial" w:cs="Arial"/>
          <w:sz w:val="24"/>
          <w:szCs w:val="24"/>
          <w:lang w:eastAsia="en-CA"/>
        </w:rPr>
        <w:t xml:space="preserve"> they are included in an assessment work report in which </w:t>
      </w:r>
      <w:r w:rsidR="00295C71" w:rsidRPr="00CF20AE">
        <w:rPr>
          <w:rFonts w:ascii="Arial" w:hAnsi="Arial" w:cs="Arial"/>
          <w:sz w:val="24"/>
          <w:szCs w:val="24"/>
          <w:lang w:eastAsia="en-CA"/>
        </w:rPr>
        <w:t xml:space="preserve">other </w:t>
      </w:r>
      <w:r w:rsidR="00731CC0" w:rsidRPr="00CF20AE">
        <w:rPr>
          <w:rFonts w:ascii="Arial" w:hAnsi="Arial" w:cs="Arial"/>
          <w:sz w:val="24"/>
          <w:szCs w:val="24"/>
          <w:lang w:eastAsia="en-CA"/>
        </w:rPr>
        <w:t xml:space="preserve">assessment work </w:t>
      </w:r>
      <w:r w:rsidR="00295C71" w:rsidRPr="00CF20AE">
        <w:rPr>
          <w:rFonts w:ascii="Arial" w:hAnsi="Arial" w:cs="Arial"/>
          <w:sz w:val="24"/>
          <w:szCs w:val="24"/>
          <w:lang w:eastAsia="en-CA"/>
        </w:rPr>
        <w:t xml:space="preserve">related to the consultation </w:t>
      </w:r>
      <w:r w:rsidR="00731CC0" w:rsidRPr="00CF20AE">
        <w:rPr>
          <w:rFonts w:ascii="Arial" w:hAnsi="Arial" w:cs="Arial"/>
          <w:sz w:val="24"/>
          <w:szCs w:val="24"/>
          <w:lang w:eastAsia="en-CA"/>
        </w:rPr>
        <w:t>is being reported.</w:t>
      </w:r>
    </w:p>
    <w:p w14:paraId="63BD4172" w14:textId="4D6E7907" w:rsidR="00B82F5C" w:rsidRPr="00CF20AE" w:rsidRDefault="00B82F5C"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 xml:space="preserve">Costs and expenses for assessment work, other than labour costs for grass roots prospecting, shall be </w:t>
      </w:r>
      <w:r w:rsidR="008B6AA6" w:rsidRPr="00CF20AE">
        <w:rPr>
          <w:rFonts w:ascii="Arial" w:eastAsia="Times New Roman" w:hAnsi="Arial" w:cs="Arial"/>
          <w:sz w:val="24"/>
          <w:szCs w:val="24"/>
          <w:lang w:eastAsia="en-CA"/>
        </w:rPr>
        <w:t>credit</w:t>
      </w:r>
      <w:r w:rsidRPr="00CF20AE">
        <w:rPr>
          <w:rFonts w:ascii="Arial" w:eastAsia="Times New Roman" w:hAnsi="Arial" w:cs="Arial"/>
          <w:sz w:val="24"/>
          <w:szCs w:val="24"/>
          <w:lang w:eastAsia="en-CA"/>
        </w:rPr>
        <w:t>ed at,</w:t>
      </w:r>
    </w:p>
    <w:p w14:paraId="4416A2DE" w14:textId="0E0ABF5A" w:rsidR="005D5171" w:rsidRDefault="00B82F5C" w:rsidP="00CF20AE">
      <w:pPr>
        <w:pStyle w:val="ListParagraph"/>
        <w:numPr>
          <w:ilvl w:val="0"/>
          <w:numId w:val="58"/>
        </w:numPr>
        <w:rPr>
          <w:rFonts w:ascii="Arial" w:eastAsia="Times New Roman" w:hAnsi="Arial" w:cs="Arial"/>
          <w:sz w:val="24"/>
          <w:szCs w:val="24"/>
          <w:lang w:eastAsia="en-CA"/>
        </w:rPr>
      </w:pPr>
      <w:r w:rsidRPr="005D5171">
        <w:rPr>
          <w:rFonts w:ascii="Arial" w:eastAsia="Times New Roman" w:hAnsi="Arial" w:cs="Arial"/>
          <w:sz w:val="24"/>
          <w:szCs w:val="24"/>
          <w:lang w:eastAsia="en-CA"/>
        </w:rPr>
        <w:t>100 per cent of the amount expended if the assessment work report is submitted to the Minister within 24 months after the work was performed, and</w:t>
      </w:r>
    </w:p>
    <w:p w14:paraId="1DE0CFCC" w14:textId="4362E5CC" w:rsidR="00B33F1D" w:rsidRPr="005D5171" w:rsidRDefault="00B82F5C" w:rsidP="00CF20AE">
      <w:pPr>
        <w:pStyle w:val="ListParagraph"/>
        <w:numPr>
          <w:ilvl w:val="0"/>
          <w:numId w:val="58"/>
        </w:numPr>
        <w:rPr>
          <w:rFonts w:ascii="Arial" w:eastAsia="Times New Roman" w:hAnsi="Arial" w:cs="Arial"/>
          <w:sz w:val="24"/>
          <w:szCs w:val="24"/>
          <w:lang w:eastAsia="en-CA"/>
        </w:rPr>
      </w:pPr>
      <w:r w:rsidRPr="005D5171">
        <w:rPr>
          <w:rFonts w:ascii="Arial" w:eastAsia="Times New Roman" w:hAnsi="Arial" w:cs="Arial"/>
          <w:sz w:val="24"/>
          <w:szCs w:val="24"/>
          <w:lang w:eastAsia="en-CA"/>
        </w:rPr>
        <w:t>50 per cent of the amount expended if the assessment work report is submitted to the Minister more than 24 months but within 60 months after the work was performed.</w:t>
      </w:r>
    </w:p>
    <w:p w14:paraId="311C3B74" w14:textId="2471ACD7" w:rsidR="00B82F5C" w:rsidRPr="00CF20AE" w:rsidRDefault="00B82F5C"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 xml:space="preserve">Labour costs for grass roots prospecting shall be </w:t>
      </w:r>
      <w:r w:rsidR="008B6AA6" w:rsidRPr="00CF20AE">
        <w:rPr>
          <w:rFonts w:ascii="Arial" w:eastAsia="Times New Roman" w:hAnsi="Arial" w:cs="Arial"/>
          <w:sz w:val="24"/>
          <w:szCs w:val="24"/>
          <w:lang w:eastAsia="en-CA"/>
        </w:rPr>
        <w:t>credit</w:t>
      </w:r>
      <w:r w:rsidRPr="00CF20AE">
        <w:rPr>
          <w:rFonts w:ascii="Arial" w:eastAsia="Times New Roman" w:hAnsi="Arial" w:cs="Arial"/>
          <w:sz w:val="24"/>
          <w:szCs w:val="24"/>
          <w:lang w:eastAsia="en-CA"/>
        </w:rPr>
        <w:t>ed at,</w:t>
      </w:r>
    </w:p>
    <w:p w14:paraId="5B5CB14D" w14:textId="77777777" w:rsidR="00D274FE" w:rsidRDefault="00B82F5C" w:rsidP="00CF20AE">
      <w:pPr>
        <w:pStyle w:val="ListParagraph"/>
        <w:numPr>
          <w:ilvl w:val="0"/>
          <w:numId w:val="59"/>
        </w:numPr>
        <w:rPr>
          <w:rFonts w:ascii="Arial" w:eastAsia="Times New Roman" w:hAnsi="Arial" w:cs="Arial"/>
          <w:sz w:val="24"/>
          <w:szCs w:val="24"/>
          <w:lang w:eastAsia="en-CA"/>
        </w:rPr>
      </w:pPr>
      <w:r w:rsidRPr="005D5171">
        <w:rPr>
          <w:rFonts w:ascii="Arial" w:eastAsia="Times New Roman" w:hAnsi="Arial" w:cs="Arial"/>
          <w:sz w:val="24"/>
          <w:szCs w:val="24"/>
          <w:lang w:eastAsia="en-CA"/>
        </w:rPr>
        <w:t>200 per cent of the amount expended if the assessment work report is submitted to the Minister within 24 months after the work was performed, and</w:t>
      </w:r>
    </w:p>
    <w:p w14:paraId="5BDD458C" w14:textId="38C43CC9" w:rsidR="00B82F5C" w:rsidRPr="00D274FE" w:rsidRDefault="00B82F5C" w:rsidP="00CF20AE">
      <w:pPr>
        <w:pStyle w:val="ListParagraph"/>
        <w:numPr>
          <w:ilvl w:val="0"/>
          <w:numId w:val="59"/>
        </w:numPr>
        <w:rPr>
          <w:rFonts w:ascii="Arial" w:eastAsia="Times New Roman" w:hAnsi="Arial" w:cs="Arial"/>
          <w:sz w:val="24"/>
          <w:szCs w:val="24"/>
          <w:lang w:eastAsia="en-CA"/>
        </w:rPr>
      </w:pPr>
      <w:r w:rsidRPr="00D274FE">
        <w:rPr>
          <w:rFonts w:ascii="Arial" w:eastAsia="Times New Roman" w:hAnsi="Arial" w:cs="Arial"/>
          <w:sz w:val="24"/>
          <w:szCs w:val="24"/>
          <w:lang w:eastAsia="en-CA"/>
        </w:rPr>
        <w:t>100 per cent of the amount expended if the assessment work report is submitted to the Minister more than 24 months but within 60 months after the work was performed.</w:t>
      </w:r>
    </w:p>
    <w:p w14:paraId="52C1EC71" w14:textId="11E4BF24" w:rsidR="00B82F5C" w:rsidRPr="00CF20AE" w:rsidRDefault="00B82F5C"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 xml:space="preserve">Costs and expenses for grass roots prospecting and regional surveys performed on Crown land that is eligible for assessment work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xml:space="preserve"> shall be </w:t>
      </w:r>
      <w:r w:rsidR="008B6AA6" w:rsidRPr="00CF20AE">
        <w:rPr>
          <w:rFonts w:ascii="Arial" w:eastAsia="Times New Roman" w:hAnsi="Arial" w:cs="Arial"/>
          <w:sz w:val="24"/>
          <w:szCs w:val="24"/>
          <w:lang w:eastAsia="en-CA"/>
        </w:rPr>
        <w:t>credit</w:t>
      </w:r>
      <w:r w:rsidRPr="00CF20AE">
        <w:rPr>
          <w:rFonts w:ascii="Arial" w:eastAsia="Times New Roman" w:hAnsi="Arial" w:cs="Arial"/>
          <w:sz w:val="24"/>
          <w:szCs w:val="24"/>
          <w:lang w:eastAsia="en-CA"/>
        </w:rPr>
        <w:t>ed as follows</w:t>
      </w:r>
      <w:r w:rsidR="00D50EB0" w:rsidRPr="00CF20AE">
        <w:rPr>
          <w:rFonts w:ascii="Arial" w:eastAsia="Times New Roman" w:hAnsi="Arial" w:cs="Arial"/>
          <w:sz w:val="24"/>
          <w:szCs w:val="24"/>
          <w:lang w:eastAsia="en-CA"/>
        </w:rPr>
        <w:t>:</w:t>
      </w:r>
      <w:r w:rsidRPr="00CF20AE">
        <w:rPr>
          <w:rFonts w:ascii="Arial" w:eastAsia="Times New Roman" w:hAnsi="Arial" w:cs="Arial"/>
          <w:sz w:val="24"/>
          <w:szCs w:val="24"/>
          <w:lang w:eastAsia="en-CA"/>
        </w:rPr>
        <w:t xml:space="preserve"> </w:t>
      </w:r>
    </w:p>
    <w:p w14:paraId="1689E91D" w14:textId="77777777" w:rsidR="00D274FE" w:rsidRDefault="00B82F5C" w:rsidP="00CF20AE">
      <w:pPr>
        <w:pStyle w:val="ListParagraph"/>
        <w:numPr>
          <w:ilvl w:val="0"/>
          <w:numId w:val="60"/>
        </w:numPr>
        <w:rPr>
          <w:rFonts w:ascii="Arial" w:eastAsia="Times New Roman" w:hAnsi="Arial" w:cs="Arial"/>
          <w:sz w:val="24"/>
          <w:szCs w:val="24"/>
          <w:lang w:eastAsia="en-CA"/>
        </w:rPr>
      </w:pPr>
      <w:r w:rsidRPr="00D274FE">
        <w:rPr>
          <w:rFonts w:ascii="Arial" w:eastAsia="Times New Roman" w:hAnsi="Arial" w:cs="Arial"/>
          <w:sz w:val="24"/>
          <w:szCs w:val="24"/>
          <w:lang w:eastAsia="en-CA"/>
        </w:rPr>
        <w:t>For all costs and expenses other than labour costs for grass roots prospecting, 50 per cent of the amount expended.</w:t>
      </w:r>
    </w:p>
    <w:p w14:paraId="15FF84C9" w14:textId="53203B25" w:rsidR="00D50EB0" w:rsidRPr="00D274FE" w:rsidRDefault="00D50EB0" w:rsidP="00CF20AE">
      <w:pPr>
        <w:pStyle w:val="ListParagraph"/>
        <w:numPr>
          <w:ilvl w:val="0"/>
          <w:numId w:val="60"/>
        </w:numPr>
        <w:rPr>
          <w:rFonts w:ascii="Arial" w:eastAsia="Times New Roman" w:hAnsi="Arial" w:cs="Arial"/>
          <w:sz w:val="24"/>
          <w:szCs w:val="24"/>
          <w:lang w:eastAsia="en-CA"/>
        </w:rPr>
      </w:pPr>
      <w:r w:rsidRPr="00D274FE">
        <w:rPr>
          <w:rFonts w:ascii="Arial" w:eastAsia="Times New Roman" w:hAnsi="Arial" w:cs="Arial"/>
          <w:sz w:val="24"/>
          <w:szCs w:val="24"/>
          <w:lang w:eastAsia="en-CA"/>
        </w:rPr>
        <w:lastRenderedPageBreak/>
        <w:t>For labour costs for grass roots prospecting, 100 per cent of the amount expended.</w:t>
      </w:r>
    </w:p>
    <w:p w14:paraId="474AD923" w14:textId="43C0BBE0" w:rsidR="00FB74F6" w:rsidRPr="00810A4B" w:rsidRDefault="00FB74F6" w:rsidP="00810A4B">
      <w:pPr>
        <w:pStyle w:val="Heading2"/>
        <w:spacing w:after="240"/>
        <w:rPr>
          <w:sz w:val="28"/>
          <w:szCs w:val="24"/>
          <w:lang w:val="en"/>
        </w:rPr>
      </w:pPr>
      <w:bookmarkStart w:id="24" w:name="_Toc529954819"/>
      <w:bookmarkStart w:id="25" w:name="_Toc92362946"/>
      <w:r w:rsidRPr="00810A4B">
        <w:rPr>
          <w:sz w:val="28"/>
          <w:szCs w:val="24"/>
          <w:lang w:val="en"/>
        </w:rPr>
        <w:t xml:space="preserve">Contact Mining Lands </w:t>
      </w:r>
      <w:bookmarkEnd w:id="24"/>
      <w:r w:rsidRPr="00810A4B">
        <w:rPr>
          <w:sz w:val="28"/>
          <w:szCs w:val="24"/>
          <w:lang w:val="en"/>
        </w:rPr>
        <w:t>Section</w:t>
      </w:r>
      <w:bookmarkEnd w:id="25"/>
    </w:p>
    <w:p w14:paraId="1D78FA98" w14:textId="7C2A88C8" w:rsidR="00FB74F6" w:rsidRPr="00CF20AE" w:rsidRDefault="00FB74F6" w:rsidP="00CF20AE">
      <w:pPr>
        <w:rPr>
          <w:rFonts w:ascii="Arial" w:eastAsia="Times New Roman" w:hAnsi="Arial" w:cs="Arial"/>
          <w:sz w:val="24"/>
          <w:szCs w:val="24"/>
          <w:lang w:val="en" w:eastAsia="en-CA"/>
        </w:rPr>
      </w:pPr>
      <w:r w:rsidRPr="00CF20AE">
        <w:rPr>
          <w:rFonts w:ascii="Arial" w:eastAsia="Times New Roman" w:hAnsi="Arial" w:cs="Arial"/>
          <w:sz w:val="24"/>
          <w:szCs w:val="24"/>
          <w:lang w:val="en" w:eastAsia="en-CA"/>
        </w:rPr>
        <w:t>For all inquiries about assessment costs please contact:</w:t>
      </w:r>
    </w:p>
    <w:p w14:paraId="45325BC1" w14:textId="032DCDE4" w:rsidR="00FB74F6" w:rsidRPr="00CF20AE" w:rsidRDefault="00FB74F6" w:rsidP="00D274FE">
      <w:pPr>
        <w:spacing w:after="0" w:line="240" w:lineRule="auto"/>
        <w:ind w:left="720"/>
        <w:rPr>
          <w:rFonts w:ascii="Arial" w:eastAsia="Times New Roman" w:hAnsi="Arial" w:cs="Arial"/>
          <w:sz w:val="24"/>
          <w:szCs w:val="24"/>
          <w:lang w:val="en" w:eastAsia="en-CA"/>
        </w:rPr>
      </w:pPr>
      <w:r w:rsidRPr="00CF20AE">
        <w:rPr>
          <w:rFonts w:ascii="Arial" w:eastAsia="Times New Roman" w:hAnsi="Arial" w:cs="Arial"/>
          <w:sz w:val="24"/>
          <w:szCs w:val="24"/>
          <w:lang w:val="en" w:eastAsia="en-CA"/>
        </w:rPr>
        <w:t>Ministry of Mines</w:t>
      </w:r>
    </w:p>
    <w:p w14:paraId="37F6E058" w14:textId="5188EE5C" w:rsidR="00FB74F6" w:rsidRPr="00CF20AE" w:rsidRDefault="00FB74F6" w:rsidP="00D274FE">
      <w:pPr>
        <w:spacing w:after="0" w:line="240" w:lineRule="auto"/>
        <w:ind w:left="720"/>
        <w:rPr>
          <w:rFonts w:ascii="Arial" w:eastAsia="Times New Roman" w:hAnsi="Arial" w:cs="Arial"/>
          <w:sz w:val="24"/>
          <w:szCs w:val="24"/>
          <w:lang w:val="en" w:eastAsia="en-CA"/>
        </w:rPr>
      </w:pPr>
      <w:r w:rsidRPr="00CF20AE">
        <w:rPr>
          <w:rFonts w:ascii="Arial" w:eastAsia="Times New Roman" w:hAnsi="Arial" w:cs="Arial"/>
          <w:sz w:val="24"/>
          <w:szCs w:val="24"/>
          <w:lang w:val="en" w:eastAsia="en-CA"/>
        </w:rPr>
        <w:t>Mining Lands Section</w:t>
      </w:r>
    </w:p>
    <w:p w14:paraId="0D2D16B7" w14:textId="60EDB960" w:rsidR="00821622" w:rsidRPr="00CF20AE" w:rsidRDefault="00821622" w:rsidP="00D274FE">
      <w:pPr>
        <w:spacing w:after="0" w:line="240" w:lineRule="auto"/>
        <w:ind w:left="720"/>
        <w:rPr>
          <w:rFonts w:ascii="Arial" w:eastAsia="Times New Roman" w:hAnsi="Arial" w:cs="Arial"/>
          <w:sz w:val="24"/>
          <w:szCs w:val="24"/>
          <w:lang w:val="en" w:eastAsia="en-CA"/>
        </w:rPr>
      </w:pPr>
      <w:r w:rsidRPr="00CF20AE">
        <w:rPr>
          <w:rFonts w:ascii="Arial" w:eastAsia="Times New Roman" w:hAnsi="Arial" w:cs="Arial"/>
          <w:sz w:val="24"/>
          <w:szCs w:val="24"/>
          <w:lang w:val="en" w:eastAsia="en-CA"/>
        </w:rPr>
        <w:t>Land Tenure and Assessment Unit</w:t>
      </w:r>
    </w:p>
    <w:p w14:paraId="150952A8" w14:textId="77777777" w:rsidR="00FB74F6" w:rsidRPr="00CF20AE" w:rsidRDefault="00FB74F6" w:rsidP="00D274FE">
      <w:pPr>
        <w:spacing w:after="0" w:line="240" w:lineRule="auto"/>
        <w:ind w:left="720"/>
        <w:rPr>
          <w:rFonts w:ascii="Arial" w:eastAsia="Times New Roman" w:hAnsi="Arial" w:cs="Arial"/>
          <w:sz w:val="24"/>
          <w:szCs w:val="24"/>
          <w:lang w:val="en" w:eastAsia="en-CA"/>
        </w:rPr>
      </w:pPr>
      <w:r w:rsidRPr="00CF20AE">
        <w:rPr>
          <w:rFonts w:ascii="Arial" w:eastAsia="Times New Roman" w:hAnsi="Arial" w:cs="Arial"/>
          <w:sz w:val="24"/>
          <w:szCs w:val="24"/>
          <w:lang w:val="en" w:eastAsia="en-CA"/>
        </w:rPr>
        <w:t>B-3, 933 Ramsey Lake Road</w:t>
      </w:r>
    </w:p>
    <w:p w14:paraId="21B4C3D6" w14:textId="77777777" w:rsidR="00FB74F6" w:rsidRPr="00CF20AE" w:rsidRDefault="00FB74F6" w:rsidP="00D274FE">
      <w:pPr>
        <w:spacing w:after="0" w:line="240" w:lineRule="auto"/>
        <w:ind w:left="720"/>
        <w:rPr>
          <w:rFonts w:ascii="Arial" w:eastAsia="Times New Roman" w:hAnsi="Arial" w:cs="Arial"/>
          <w:sz w:val="24"/>
          <w:szCs w:val="24"/>
          <w:lang w:val="en" w:eastAsia="en-CA"/>
        </w:rPr>
      </w:pPr>
      <w:r w:rsidRPr="00CF20AE">
        <w:rPr>
          <w:rFonts w:ascii="Arial" w:eastAsia="Times New Roman" w:hAnsi="Arial" w:cs="Arial"/>
          <w:sz w:val="24"/>
          <w:szCs w:val="24"/>
          <w:lang w:val="en" w:eastAsia="en-CA"/>
        </w:rPr>
        <w:t>Willet Green Miller Centre</w:t>
      </w:r>
    </w:p>
    <w:p w14:paraId="2EC9A330" w14:textId="77777777" w:rsidR="00FB74F6" w:rsidRPr="00CF20AE" w:rsidRDefault="00FB74F6" w:rsidP="00D274FE">
      <w:pPr>
        <w:spacing w:after="0" w:line="240" w:lineRule="auto"/>
        <w:ind w:left="720"/>
        <w:rPr>
          <w:rFonts w:ascii="Arial" w:eastAsia="Times New Roman" w:hAnsi="Arial" w:cs="Arial"/>
          <w:sz w:val="24"/>
          <w:szCs w:val="24"/>
          <w:lang w:val="en" w:eastAsia="en-CA"/>
        </w:rPr>
      </w:pPr>
      <w:r w:rsidRPr="00CF20AE">
        <w:rPr>
          <w:rFonts w:ascii="Arial" w:eastAsia="Times New Roman" w:hAnsi="Arial" w:cs="Arial"/>
          <w:sz w:val="24"/>
          <w:szCs w:val="24"/>
          <w:lang w:val="en" w:eastAsia="en-CA"/>
        </w:rPr>
        <w:t>Sudbury, ON P3E 6B5</w:t>
      </w:r>
    </w:p>
    <w:p w14:paraId="088635FE" w14:textId="77777777" w:rsidR="00FB74F6" w:rsidRPr="00CF20AE" w:rsidRDefault="00FB74F6" w:rsidP="00D274FE">
      <w:pPr>
        <w:spacing w:after="0" w:line="240" w:lineRule="auto"/>
        <w:ind w:left="720"/>
        <w:rPr>
          <w:rFonts w:ascii="Arial" w:eastAsia="Times New Roman" w:hAnsi="Arial" w:cs="Arial"/>
          <w:sz w:val="24"/>
          <w:szCs w:val="24"/>
          <w:lang w:val="en" w:eastAsia="en-CA"/>
        </w:rPr>
      </w:pPr>
      <w:r w:rsidRPr="00CF20AE">
        <w:rPr>
          <w:rFonts w:ascii="Arial" w:eastAsia="Times New Roman" w:hAnsi="Arial" w:cs="Arial"/>
          <w:sz w:val="24"/>
          <w:szCs w:val="24"/>
          <w:lang w:val="en" w:eastAsia="en-CA"/>
        </w:rPr>
        <w:t>Toll Free Telephone: 1-888-415-9845</w:t>
      </w:r>
    </w:p>
    <w:p w14:paraId="1FD204AD" w14:textId="254EBC60" w:rsidR="00FB74F6" w:rsidRPr="00CF20AE" w:rsidRDefault="00FB74F6" w:rsidP="00D274FE">
      <w:pPr>
        <w:spacing w:after="0" w:line="240" w:lineRule="auto"/>
        <w:ind w:left="720"/>
        <w:rPr>
          <w:rFonts w:ascii="Arial" w:eastAsia="Times New Roman" w:hAnsi="Arial" w:cs="Arial"/>
          <w:sz w:val="24"/>
          <w:szCs w:val="24"/>
          <w:lang w:val="en" w:eastAsia="en-CA"/>
        </w:rPr>
      </w:pPr>
      <w:r w:rsidRPr="00CF20AE">
        <w:rPr>
          <w:rFonts w:ascii="Arial" w:eastAsia="Times New Roman" w:hAnsi="Arial" w:cs="Arial"/>
          <w:sz w:val="24"/>
          <w:szCs w:val="24"/>
          <w:lang w:val="en" w:eastAsia="en-CA"/>
        </w:rPr>
        <w:t xml:space="preserve">Email: </w:t>
      </w:r>
      <w:r w:rsidR="00F71DE8">
        <w:rPr>
          <w:rFonts w:ascii="Arial" w:eastAsia="Times New Roman" w:hAnsi="Arial" w:cs="Arial"/>
          <w:sz w:val="24"/>
          <w:szCs w:val="24"/>
          <w:lang w:val="en" w:eastAsia="en-CA"/>
        </w:rPr>
        <w:t>mlas.ltau</w:t>
      </w:r>
      <w:r w:rsidRPr="00CF20AE">
        <w:rPr>
          <w:rFonts w:ascii="Arial" w:eastAsia="Times New Roman" w:hAnsi="Arial" w:cs="Arial"/>
          <w:sz w:val="24"/>
          <w:szCs w:val="24"/>
          <w:lang w:val="en" w:eastAsia="en-CA"/>
        </w:rPr>
        <w:t>@ontario.ca</w:t>
      </w:r>
    </w:p>
    <w:p w14:paraId="752B44B9" w14:textId="77777777" w:rsidR="00BD224A" w:rsidRPr="00CF20AE" w:rsidRDefault="00BD224A" w:rsidP="00D274FE">
      <w:pPr>
        <w:rPr>
          <w:rFonts w:ascii="Arial" w:eastAsia="Times New Roman" w:hAnsi="Arial" w:cs="Arial"/>
          <w:sz w:val="24"/>
          <w:szCs w:val="24"/>
          <w:lang w:val="en" w:eastAsia="en-CA"/>
        </w:rPr>
      </w:pPr>
    </w:p>
    <w:p w14:paraId="146C333B" w14:textId="77777777" w:rsidR="00BA3BC7" w:rsidRDefault="00BA3BC7" w:rsidP="00CF20AE">
      <w:pPr>
        <w:rPr>
          <w:rFonts w:ascii="Arial" w:eastAsia="Times New Roman" w:hAnsi="Arial" w:cs="Arial"/>
          <w:sz w:val="24"/>
          <w:szCs w:val="24"/>
          <w:lang w:val="en" w:eastAsia="en-CA"/>
        </w:rPr>
      </w:pPr>
    </w:p>
    <w:p w14:paraId="1F9AC0F8" w14:textId="77777777" w:rsidR="00BA3BC7" w:rsidRDefault="00BA3BC7" w:rsidP="00CF20AE">
      <w:pPr>
        <w:rPr>
          <w:rFonts w:ascii="Arial" w:eastAsia="Times New Roman" w:hAnsi="Arial" w:cs="Arial"/>
          <w:sz w:val="24"/>
          <w:szCs w:val="24"/>
          <w:lang w:val="en" w:eastAsia="en-CA"/>
        </w:rPr>
      </w:pPr>
    </w:p>
    <w:p w14:paraId="36065C6A" w14:textId="77777777" w:rsidR="00BA3BC7" w:rsidRDefault="00BA3BC7" w:rsidP="00CF20AE">
      <w:pPr>
        <w:rPr>
          <w:rFonts w:ascii="Arial" w:eastAsia="Times New Roman" w:hAnsi="Arial" w:cs="Arial"/>
          <w:sz w:val="24"/>
          <w:szCs w:val="24"/>
          <w:lang w:val="en" w:eastAsia="en-CA"/>
        </w:rPr>
      </w:pPr>
    </w:p>
    <w:p w14:paraId="79513085" w14:textId="77777777" w:rsidR="00BA3BC7" w:rsidRDefault="00BA3BC7" w:rsidP="00CF20AE">
      <w:pPr>
        <w:rPr>
          <w:rFonts w:ascii="Arial" w:eastAsia="Times New Roman" w:hAnsi="Arial" w:cs="Arial"/>
          <w:sz w:val="24"/>
          <w:szCs w:val="24"/>
          <w:lang w:val="en" w:eastAsia="en-CA"/>
        </w:rPr>
      </w:pPr>
    </w:p>
    <w:p w14:paraId="57414C9A" w14:textId="77777777" w:rsidR="00BA3BC7" w:rsidRDefault="00BA3BC7" w:rsidP="00CF20AE">
      <w:pPr>
        <w:rPr>
          <w:rFonts w:ascii="Arial" w:eastAsia="Times New Roman" w:hAnsi="Arial" w:cs="Arial"/>
          <w:sz w:val="24"/>
          <w:szCs w:val="24"/>
          <w:lang w:val="en" w:eastAsia="en-CA"/>
        </w:rPr>
      </w:pPr>
    </w:p>
    <w:p w14:paraId="38D209AA" w14:textId="77777777" w:rsidR="00BA3BC7" w:rsidRDefault="00BA3BC7" w:rsidP="00CF20AE">
      <w:pPr>
        <w:rPr>
          <w:rFonts w:ascii="Arial" w:eastAsia="Times New Roman" w:hAnsi="Arial" w:cs="Arial"/>
          <w:sz w:val="24"/>
          <w:szCs w:val="24"/>
          <w:lang w:val="en" w:eastAsia="en-CA"/>
        </w:rPr>
      </w:pPr>
    </w:p>
    <w:p w14:paraId="0CEFF742" w14:textId="77777777" w:rsidR="00BA3BC7" w:rsidRDefault="00BA3BC7" w:rsidP="00CF20AE">
      <w:pPr>
        <w:rPr>
          <w:rFonts w:ascii="Arial" w:eastAsia="Times New Roman" w:hAnsi="Arial" w:cs="Arial"/>
          <w:sz w:val="24"/>
          <w:szCs w:val="24"/>
          <w:lang w:val="en" w:eastAsia="en-CA"/>
        </w:rPr>
      </w:pPr>
    </w:p>
    <w:p w14:paraId="67757E54" w14:textId="77777777" w:rsidR="00BA3BC7" w:rsidRDefault="00BA3BC7" w:rsidP="00CF20AE">
      <w:pPr>
        <w:rPr>
          <w:rFonts w:ascii="Arial" w:eastAsia="Times New Roman" w:hAnsi="Arial" w:cs="Arial"/>
          <w:sz w:val="24"/>
          <w:szCs w:val="24"/>
          <w:lang w:val="en" w:eastAsia="en-CA"/>
        </w:rPr>
      </w:pPr>
    </w:p>
    <w:p w14:paraId="37AAF6CC" w14:textId="77777777" w:rsidR="00BA3BC7" w:rsidRDefault="00BA3BC7" w:rsidP="00CF20AE">
      <w:pPr>
        <w:rPr>
          <w:rFonts w:ascii="Arial" w:eastAsia="Times New Roman" w:hAnsi="Arial" w:cs="Arial"/>
          <w:sz w:val="24"/>
          <w:szCs w:val="24"/>
          <w:lang w:val="en" w:eastAsia="en-CA"/>
        </w:rPr>
      </w:pPr>
    </w:p>
    <w:p w14:paraId="61760F2C" w14:textId="77777777" w:rsidR="00BA3BC7" w:rsidRDefault="00BA3BC7" w:rsidP="00CF20AE">
      <w:pPr>
        <w:rPr>
          <w:rFonts w:ascii="Arial" w:eastAsia="Times New Roman" w:hAnsi="Arial" w:cs="Arial"/>
          <w:sz w:val="24"/>
          <w:szCs w:val="24"/>
          <w:lang w:val="en" w:eastAsia="en-CA"/>
        </w:rPr>
      </w:pPr>
    </w:p>
    <w:p w14:paraId="38678F0B" w14:textId="77777777" w:rsidR="00BA3BC7" w:rsidRDefault="00BA3BC7" w:rsidP="00CF20AE">
      <w:pPr>
        <w:rPr>
          <w:rFonts w:ascii="Arial" w:eastAsia="Times New Roman" w:hAnsi="Arial" w:cs="Arial"/>
          <w:sz w:val="24"/>
          <w:szCs w:val="24"/>
          <w:lang w:val="en" w:eastAsia="en-CA"/>
        </w:rPr>
      </w:pPr>
    </w:p>
    <w:p w14:paraId="03A09F44" w14:textId="77777777" w:rsidR="00BA3BC7" w:rsidRDefault="00BA3BC7" w:rsidP="00CF20AE">
      <w:pPr>
        <w:rPr>
          <w:rFonts w:ascii="Arial" w:eastAsia="Times New Roman" w:hAnsi="Arial" w:cs="Arial"/>
          <w:sz w:val="24"/>
          <w:szCs w:val="24"/>
          <w:lang w:val="en" w:eastAsia="en-CA"/>
        </w:rPr>
      </w:pPr>
    </w:p>
    <w:p w14:paraId="22D703A7" w14:textId="77777777" w:rsidR="00D274FE" w:rsidRDefault="00D274FE" w:rsidP="00CF20AE">
      <w:pPr>
        <w:rPr>
          <w:rFonts w:ascii="Arial" w:eastAsia="Times New Roman" w:hAnsi="Arial" w:cs="Arial"/>
          <w:b/>
          <w:bCs/>
          <w:sz w:val="28"/>
          <w:szCs w:val="28"/>
          <w:lang w:val="en" w:eastAsia="en-CA"/>
        </w:rPr>
      </w:pPr>
    </w:p>
    <w:p w14:paraId="6AC697EF" w14:textId="77777777" w:rsidR="00D274FE" w:rsidRDefault="00D274FE" w:rsidP="00CF20AE">
      <w:pPr>
        <w:rPr>
          <w:rFonts w:ascii="Arial" w:eastAsia="Times New Roman" w:hAnsi="Arial" w:cs="Arial"/>
          <w:b/>
          <w:bCs/>
          <w:sz w:val="28"/>
          <w:szCs w:val="28"/>
          <w:lang w:val="en" w:eastAsia="en-CA"/>
        </w:rPr>
      </w:pPr>
    </w:p>
    <w:p w14:paraId="533DC812" w14:textId="77777777" w:rsidR="00D274FE" w:rsidRDefault="00D274FE" w:rsidP="00CF20AE">
      <w:pPr>
        <w:rPr>
          <w:rFonts w:ascii="Arial" w:eastAsia="Times New Roman" w:hAnsi="Arial" w:cs="Arial"/>
          <w:b/>
          <w:bCs/>
          <w:sz w:val="28"/>
          <w:szCs w:val="28"/>
          <w:lang w:val="en" w:eastAsia="en-CA"/>
        </w:rPr>
      </w:pPr>
    </w:p>
    <w:p w14:paraId="670CD1A4" w14:textId="77777777" w:rsidR="00810A4B" w:rsidRDefault="00810A4B" w:rsidP="00CF20AE">
      <w:pPr>
        <w:rPr>
          <w:rFonts w:ascii="Arial" w:eastAsia="Times New Roman" w:hAnsi="Arial" w:cs="Arial"/>
          <w:b/>
          <w:bCs/>
          <w:sz w:val="28"/>
          <w:szCs w:val="28"/>
          <w:lang w:val="en" w:eastAsia="en-CA"/>
        </w:rPr>
      </w:pPr>
    </w:p>
    <w:p w14:paraId="5F2D5D67" w14:textId="7F1BC2CB" w:rsidR="00827661" w:rsidRPr="00590FDF" w:rsidRDefault="00827661" w:rsidP="00590FDF">
      <w:pPr>
        <w:pStyle w:val="Heading2"/>
        <w:rPr>
          <w:rFonts w:eastAsia="Times New Roman"/>
          <w:sz w:val="28"/>
          <w:szCs w:val="24"/>
          <w:lang w:val="en" w:eastAsia="en-CA"/>
        </w:rPr>
      </w:pPr>
      <w:bookmarkStart w:id="26" w:name="_Toc92362947"/>
      <w:r w:rsidRPr="00590FDF">
        <w:rPr>
          <w:rFonts w:eastAsia="Times New Roman"/>
          <w:sz w:val="28"/>
          <w:szCs w:val="24"/>
          <w:lang w:val="en" w:eastAsia="en-CA"/>
        </w:rPr>
        <w:lastRenderedPageBreak/>
        <w:t>Authority Detail</w:t>
      </w:r>
      <w:bookmarkEnd w:id="26"/>
    </w:p>
    <w:p w14:paraId="3500547F" w14:textId="6BDB956B" w:rsidR="00B431C5" w:rsidRPr="00590FDF" w:rsidRDefault="00B431C5" w:rsidP="00590FDF">
      <w:pPr>
        <w:pStyle w:val="Heading2"/>
        <w:spacing w:after="240"/>
        <w:rPr>
          <w:sz w:val="24"/>
          <w:szCs w:val="22"/>
          <w:u w:val="single"/>
        </w:rPr>
      </w:pPr>
      <w:bookmarkStart w:id="27" w:name="_Toc92362948"/>
      <w:r w:rsidRPr="00590FDF">
        <w:rPr>
          <w:rStyle w:val="Hyperlink"/>
          <w:color w:val="auto"/>
          <w:sz w:val="24"/>
          <w:szCs w:val="22"/>
        </w:rPr>
        <w:t>Mining Act R.S.O. 1990 M. 14</w:t>
      </w:r>
      <w:bookmarkEnd w:id="27"/>
      <w:r w:rsidRPr="00590FDF">
        <w:rPr>
          <w:sz w:val="24"/>
          <w:szCs w:val="22"/>
          <w:u w:val="single"/>
        </w:rPr>
        <w:t> </w:t>
      </w:r>
    </w:p>
    <w:p w14:paraId="66B2F857" w14:textId="77777777" w:rsidR="00B431C5" w:rsidRPr="005F7C9F" w:rsidRDefault="00B431C5" w:rsidP="005F7C9F">
      <w:pPr>
        <w:pStyle w:val="Heading2"/>
        <w:spacing w:after="240"/>
        <w:rPr>
          <w:rFonts w:eastAsia="Times New Roman"/>
          <w:sz w:val="24"/>
          <w:szCs w:val="22"/>
          <w:lang w:eastAsia="en-CA"/>
        </w:rPr>
      </w:pPr>
      <w:bookmarkStart w:id="28" w:name="_Toc92362949"/>
      <w:r w:rsidRPr="005F7C9F">
        <w:rPr>
          <w:rFonts w:eastAsia="Times New Roman"/>
          <w:sz w:val="24"/>
          <w:szCs w:val="22"/>
          <w:lang w:eastAsia="en-CA"/>
        </w:rPr>
        <w:t>Assessment work or payments</w:t>
      </w:r>
      <w:bookmarkEnd w:id="28"/>
    </w:p>
    <w:p w14:paraId="7AEE0C60" w14:textId="77777777" w:rsidR="00B431C5" w:rsidRPr="00CF20AE" w:rsidRDefault="00B431C5"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65 (1) After a mining claim is registered, the claim holder shall perform or cause to be performed the annual units of assessment work required in accordance with the regulations or may, in the prescribed circumstances and to the extent permitted by regulation, make payments in place of assessment work in accordance with the regulations. 2017, c. 6, Sched. 2, s. 42 (1).</w:t>
      </w:r>
    </w:p>
    <w:p w14:paraId="6F0E4EC8" w14:textId="31220C78" w:rsidR="00B431C5" w:rsidRPr="005F7C9F" w:rsidRDefault="00B431C5" w:rsidP="005F7C9F">
      <w:pPr>
        <w:pStyle w:val="Heading2"/>
        <w:spacing w:after="240"/>
        <w:rPr>
          <w:rFonts w:eastAsia="Times New Roman"/>
          <w:sz w:val="24"/>
          <w:szCs w:val="24"/>
          <w:lang w:eastAsia="en-CA"/>
        </w:rPr>
      </w:pPr>
      <w:bookmarkStart w:id="29" w:name="_Toc92362950"/>
      <w:r w:rsidRPr="005F7C9F">
        <w:rPr>
          <w:rFonts w:eastAsia="Times New Roman"/>
          <w:sz w:val="24"/>
          <w:szCs w:val="24"/>
          <w:lang w:eastAsia="en-CA"/>
        </w:rPr>
        <w:t>Report</w:t>
      </w:r>
      <w:bookmarkEnd w:id="29"/>
    </w:p>
    <w:p w14:paraId="12F135FC" w14:textId="77777777" w:rsidR="00B431C5" w:rsidRPr="00CF20AE" w:rsidRDefault="00B431C5"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(2) Every mining claim holder shall submit a report of the assessment work done and of any payments made for the purpose of complying with subsection (1), together with such other information as may be prescribed.  2009, c. 21, s. 33.</w:t>
      </w:r>
    </w:p>
    <w:p w14:paraId="0658F43B" w14:textId="0F7461AA" w:rsidR="00B431C5" w:rsidRPr="00CF20AE" w:rsidRDefault="008B6AA6"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Credits</w:t>
      </w:r>
      <w:r w:rsidR="00B431C5" w:rsidRPr="00CF20AE">
        <w:rPr>
          <w:rFonts w:ascii="Arial" w:eastAsia="Times New Roman" w:hAnsi="Arial" w:cs="Arial"/>
          <w:sz w:val="24"/>
          <w:szCs w:val="24"/>
          <w:lang w:eastAsia="en-CA"/>
        </w:rPr>
        <w:t xml:space="preserve"> measured in dollars spent</w:t>
      </w:r>
    </w:p>
    <w:p w14:paraId="1D9E3E7F" w14:textId="128D8FB8" w:rsidR="00B431C5" w:rsidRPr="00CF20AE" w:rsidRDefault="00B431C5"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 xml:space="preserve">(5) For the purpose of subsection (1), assessment work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xml:space="preserve"> shall be measured in terms of dollars spent.  2009, c. 21, s. 33.</w:t>
      </w:r>
    </w:p>
    <w:p w14:paraId="4D2757BC" w14:textId="3791D391" w:rsidR="00B431C5" w:rsidRPr="00A14879" w:rsidRDefault="00B431C5" w:rsidP="00A14879">
      <w:pPr>
        <w:pStyle w:val="Heading2"/>
        <w:spacing w:after="240"/>
        <w:rPr>
          <w:rFonts w:eastAsia="Times New Roman"/>
          <w:sz w:val="24"/>
          <w:szCs w:val="22"/>
          <w:lang w:eastAsia="en-CA"/>
        </w:rPr>
      </w:pPr>
      <w:bookmarkStart w:id="30" w:name="_Toc92362951"/>
      <w:r w:rsidRPr="00A14879">
        <w:rPr>
          <w:rFonts w:eastAsia="Times New Roman"/>
          <w:sz w:val="24"/>
          <w:szCs w:val="22"/>
          <w:lang w:eastAsia="en-CA"/>
        </w:rPr>
        <w:t xml:space="preserve">Types of work eligible for </w:t>
      </w:r>
      <w:r w:rsidR="008B6AA6" w:rsidRPr="00A14879">
        <w:rPr>
          <w:rFonts w:eastAsia="Times New Roman"/>
          <w:sz w:val="24"/>
          <w:szCs w:val="22"/>
          <w:lang w:eastAsia="en-CA"/>
        </w:rPr>
        <w:t>credits</w:t>
      </w:r>
      <w:r w:rsidRPr="00A14879">
        <w:rPr>
          <w:rFonts w:eastAsia="Times New Roman"/>
          <w:sz w:val="24"/>
          <w:szCs w:val="22"/>
          <w:lang w:eastAsia="en-CA"/>
        </w:rPr>
        <w:t>, etc.</w:t>
      </w:r>
      <w:bookmarkEnd w:id="30"/>
    </w:p>
    <w:p w14:paraId="795DB36A" w14:textId="1627F8FB" w:rsidR="00B431C5" w:rsidRPr="00CF20AE" w:rsidRDefault="00B431C5"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 xml:space="preserve">66 (1) The types of work that are eligible for assessment work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xml:space="preserve">, the method of calculating and approving the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xml:space="preserve"> for work performed or payments made in place of assessment work, and the distribution of assessment work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xml:space="preserve"> to mining claims shall be determined in accordance with the regulations.  2009, c. 21, s. 34 (1); 2017, c. 6, Sched. 2, s. 43 (1).</w:t>
      </w:r>
    </w:p>
    <w:p w14:paraId="0B185D1B" w14:textId="77777777" w:rsidR="00B431C5" w:rsidRPr="00100207" w:rsidRDefault="00B431C5" w:rsidP="00100207">
      <w:pPr>
        <w:pStyle w:val="Heading2"/>
        <w:spacing w:after="240"/>
        <w:rPr>
          <w:rFonts w:eastAsia="Times New Roman"/>
          <w:sz w:val="24"/>
          <w:szCs w:val="22"/>
          <w:lang w:eastAsia="en-CA"/>
        </w:rPr>
      </w:pPr>
      <w:bookmarkStart w:id="31" w:name="_Toc92362952"/>
      <w:r w:rsidRPr="00100207">
        <w:rPr>
          <w:rFonts w:eastAsia="Times New Roman"/>
          <w:sz w:val="24"/>
          <w:szCs w:val="22"/>
          <w:lang w:eastAsia="en-CA"/>
        </w:rPr>
        <w:t>Prospecting and regional surveys</w:t>
      </w:r>
      <w:bookmarkEnd w:id="31"/>
    </w:p>
    <w:p w14:paraId="40B89D7D" w14:textId="65C0D64E" w:rsidR="00B431C5" w:rsidRPr="00CF20AE" w:rsidRDefault="00B431C5"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(2)</w:t>
      </w:r>
      <w:r w:rsidRPr="00CF20AE">
        <w:rPr>
          <w:rFonts w:ascii="Arial" w:eastAsia="Times New Roman" w:hAnsi="Arial" w:cs="Arial"/>
          <w:sz w:val="24"/>
          <w:szCs w:val="24"/>
          <w:lang w:eastAsia="en-CA"/>
        </w:rPr>
        <w:t> </w:t>
      </w:r>
      <w:r w:rsidRPr="00CF20AE">
        <w:rPr>
          <w:rFonts w:ascii="Arial" w:eastAsia="Times New Roman" w:hAnsi="Arial" w:cs="Arial"/>
          <w:sz w:val="24"/>
          <w:szCs w:val="24"/>
          <w:lang w:eastAsia="en-CA"/>
        </w:rPr>
        <w:t xml:space="preserve"> Prospecting and regional surveys performed on Crown lands before the registration of a mining claim are eligible for assessment work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xml:space="preserve"> in such manner as is prescribed.  R.S.O. 1990, c. M.14, s. 66 (2); 1996, c. 1, Sched. O, s. 17; 2009, c. 21, s. 34 (2); 2017, c. 6, Sched. 2, s. 43 (2).</w:t>
      </w:r>
    </w:p>
    <w:p w14:paraId="29C89669" w14:textId="77069FA6" w:rsidR="00B431C5" w:rsidRPr="00100207" w:rsidRDefault="00B431C5" w:rsidP="00100207">
      <w:pPr>
        <w:pStyle w:val="Heading2"/>
        <w:rPr>
          <w:rFonts w:eastAsia="Times New Roman"/>
          <w:sz w:val="24"/>
          <w:szCs w:val="22"/>
          <w:lang w:eastAsia="en-CA"/>
        </w:rPr>
      </w:pPr>
      <w:r w:rsidRPr="00100207">
        <w:rPr>
          <w:rFonts w:eastAsia="Times New Roman"/>
          <w:sz w:val="24"/>
          <w:szCs w:val="22"/>
          <w:lang w:eastAsia="en-CA"/>
        </w:rPr>
        <w:t xml:space="preserve"> </w:t>
      </w:r>
      <w:bookmarkStart w:id="32" w:name="_Toc92362953"/>
      <w:r w:rsidRPr="00100207">
        <w:rPr>
          <w:rFonts w:eastAsia="Times New Roman"/>
          <w:sz w:val="24"/>
          <w:szCs w:val="22"/>
          <w:lang w:eastAsia="en-CA"/>
        </w:rPr>
        <w:t>Decision</w:t>
      </w:r>
      <w:bookmarkEnd w:id="32"/>
    </w:p>
    <w:p w14:paraId="0F3F06B9" w14:textId="77777777" w:rsidR="00B431C5" w:rsidRPr="00CF20AE" w:rsidRDefault="00B431C5"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(4) With respect to any report of assessment work or payments made under section 65 by a mining claim holder, the Minister shall, based on the prescribed rules, determine,</w:t>
      </w:r>
    </w:p>
    <w:p w14:paraId="7FF1B31B" w14:textId="04587297" w:rsidR="00B431C5" w:rsidRPr="00CF20AE" w:rsidRDefault="00B431C5" w:rsidP="00236DB8">
      <w:pPr>
        <w:ind w:firstLine="720"/>
        <w:rPr>
          <w:rFonts w:ascii="Arial" w:eastAsia="Times New Roman" w:hAnsi="Arial" w:cs="Arial"/>
          <w:sz w:val="24"/>
          <w:szCs w:val="24"/>
          <w:lang w:eastAsia="en-CA"/>
        </w:rPr>
      </w:pPr>
      <w:r w:rsidRPr="00CF20AE">
        <w:rPr>
          <w:rFonts w:ascii="Arial" w:eastAsia="Times New Roman" w:hAnsi="Arial" w:cs="Arial"/>
          <w:sz w:val="24"/>
          <w:szCs w:val="24"/>
          <w:lang w:eastAsia="en-CA"/>
        </w:rPr>
        <w:t xml:space="preserve">(a) whether the type of work reported is eligible for assessment work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and</w:t>
      </w:r>
    </w:p>
    <w:p w14:paraId="76711315" w14:textId="7C9ECCCF" w:rsidR="00B431C5" w:rsidRPr="00CF20AE" w:rsidRDefault="00B431C5" w:rsidP="00236DB8">
      <w:pPr>
        <w:ind w:left="720"/>
        <w:rPr>
          <w:rFonts w:ascii="Arial" w:eastAsia="Times New Roman" w:hAnsi="Arial" w:cs="Arial"/>
          <w:sz w:val="24"/>
          <w:szCs w:val="24"/>
          <w:lang w:eastAsia="en-CA"/>
        </w:rPr>
      </w:pPr>
      <w:r w:rsidRPr="00CF20AE">
        <w:rPr>
          <w:rFonts w:ascii="Arial" w:eastAsia="Times New Roman" w:hAnsi="Arial" w:cs="Arial"/>
          <w:sz w:val="24"/>
          <w:szCs w:val="24"/>
          <w:lang w:eastAsia="en-CA"/>
        </w:rPr>
        <w:lastRenderedPageBreak/>
        <w:t xml:space="preserve">(b) the amount of assessment work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xml:space="preserve"> to be assigned to the work reported and the distribution of the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xml:space="preserve"> to mining claims. 2017, c. 6, Sched. 2, s. 43 (3).</w:t>
      </w:r>
    </w:p>
    <w:p w14:paraId="0BA71B72" w14:textId="032A5A45" w:rsidR="00827661" w:rsidRPr="00100207" w:rsidRDefault="00827661" w:rsidP="00100207">
      <w:pPr>
        <w:pStyle w:val="Heading2"/>
        <w:spacing w:after="240"/>
        <w:rPr>
          <w:sz w:val="24"/>
          <w:szCs w:val="22"/>
          <w:u w:val="single"/>
          <w:lang w:val="en" w:eastAsia="en-CA"/>
        </w:rPr>
      </w:pPr>
      <w:bookmarkStart w:id="33" w:name="_Toc92362954"/>
      <w:r w:rsidRPr="00100207">
        <w:rPr>
          <w:sz w:val="24"/>
          <w:szCs w:val="22"/>
          <w:u w:val="single"/>
          <w:shd w:val="clear" w:color="auto" w:fill="FFFFFF"/>
        </w:rPr>
        <w:t>Ontario Regulation 65/18: Assessment Work</w:t>
      </w:r>
      <w:bookmarkEnd w:id="33"/>
    </w:p>
    <w:p w14:paraId="4D8501E2" w14:textId="77777777" w:rsidR="008F1D86" w:rsidRPr="00100207" w:rsidRDefault="008F1D86" w:rsidP="00100207">
      <w:pPr>
        <w:pStyle w:val="Heading2"/>
        <w:spacing w:after="240"/>
        <w:rPr>
          <w:rFonts w:eastAsia="Times New Roman"/>
          <w:sz w:val="24"/>
          <w:szCs w:val="22"/>
          <w:lang w:val="en" w:eastAsia="en-CA"/>
        </w:rPr>
      </w:pPr>
      <w:bookmarkStart w:id="34" w:name="_Toc92362955"/>
      <w:r w:rsidRPr="00100207">
        <w:rPr>
          <w:rFonts w:eastAsia="Times New Roman"/>
          <w:sz w:val="24"/>
          <w:szCs w:val="22"/>
          <w:lang w:val="en" w:eastAsia="en-CA"/>
        </w:rPr>
        <w:t>Types of assessment work and related expenses</w:t>
      </w:r>
      <w:bookmarkEnd w:id="34"/>
    </w:p>
    <w:p w14:paraId="02A60F2D" w14:textId="51C08DDB" w:rsidR="008F1D86" w:rsidRPr="00CF20AE" w:rsidRDefault="008F1D86" w:rsidP="00CF20AE">
      <w:pPr>
        <w:rPr>
          <w:rFonts w:ascii="Arial" w:eastAsia="Times New Roman" w:hAnsi="Arial" w:cs="Arial"/>
          <w:sz w:val="24"/>
          <w:szCs w:val="24"/>
          <w:lang w:val="en" w:eastAsia="en-CA"/>
        </w:rPr>
      </w:pPr>
      <w:r w:rsidRPr="00CF20AE">
        <w:rPr>
          <w:rFonts w:ascii="Arial" w:eastAsia="Times New Roman" w:hAnsi="Arial" w:cs="Arial"/>
          <w:sz w:val="24"/>
          <w:szCs w:val="24"/>
          <w:lang w:val="en" w:eastAsia="en-CA"/>
        </w:rPr>
        <w:t xml:space="preserve">2 (2) Since annual units of assessment work required under section 65 of the Act and assessment work </w:t>
      </w:r>
      <w:r w:rsidR="008B6AA6" w:rsidRPr="00CF20AE">
        <w:rPr>
          <w:rFonts w:ascii="Arial" w:eastAsia="Times New Roman" w:hAnsi="Arial" w:cs="Arial"/>
          <w:sz w:val="24"/>
          <w:szCs w:val="24"/>
          <w:lang w:val="en" w:eastAsia="en-CA"/>
        </w:rPr>
        <w:t>credits</w:t>
      </w:r>
      <w:r w:rsidRPr="00CF20AE">
        <w:rPr>
          <w:rFonts w:ascii="Arial" w:eastAsia="Times New Roman" w:hAnsi="Arial" w:cs="Arial"/>
          <w:sz w:val="24"/>
          <w:szCs w:val="24"/>
          <w:lang w:val="en" w:eastAsia="en-CA"/>
        </w:rPr>
        <w:t xml:space="preserve"> are measured by the amount of money spent on the assessment work, the following costs and expenses shall be included when determining the amount of assessment work </w:t>
      </w:r>
      <w:r w:rsidR="008B6AA6" w:rsidRPr="00CF20AE">
        <w:rPr>
          <w:rFonts w:ascii="Arial" w:eastAsia="Times New Roman" w:hAnsi="Arial" w:cs="Arial"/>
          <w:sz w:val="24"/>
          <w:szCs w:val="24"/>
          <w:lang w:val="en" w:eastAsia="en-CA"/>
        </w:rPr>
        <w:t>credits</w:t>
      </w:r>
      <w:r w:rsidRPr="00CF20AE">
        <w:rPr>
          <w:rFonts w:ascii="Arial" w:eastAsia="Times New Roman" w:hAnsi="Arial" w:cs="Arial"/>
          <w:sz w:val="24"/>
          <w:szCs w:val="24"/>
          <w:lang w:val="en" w:eastAsia="en-CA"/>
        </w:rPr>
        <w:t xml:space="preserve"> to assign to the work:</w:t>
      </w:r>
    </w:p>
    <w:p w14:paraId="7D08331D" w14:textId="04B7F605" w:rsidR="00B431C5" w:rsidRPr="00CF20AE" w:rsidRDefault="00B431C5" w:rsidP="00CF20AE">
      <w:pPr>
        <w:rPr>
          <w:rFonts w:ascii="Arial" w:hAnsi="Arial" w:cs="Arial"/>
          <w:sz w:val="24"/>
          <w:szCs w:val="24"/>
        </w:rPr>
      </w:pPr>
      <w:r w:rsidRPr="00CF20AE">
        <w:rPr>
          <w:rFonts w:ascii="Arial" w:hAnsi="Arial" w:cs="Arial"/>
          <w:sz w:val="24"/>
          <w:szCs w:val="24"/>
        </w:rPr>
        <w:t>1. Labour costs and field supervision costs.</w:t>
      </w:r>
    </w:p>
    <w:p w14:paraId="3E9DE342" w14:textId="77777777" w:rsidR="00B431C5" w:rsidRPr="00CF20AE" w:rsidRDefault="00B431C5" w:rsidP="00CF20AE">
      <w:pPr>
        <w:rPr>
          <w:rFonts w:ascii="Arial" w:hAnsi="Arial" w:cs="Arial"/>
          <w:sz w:val="24"/>
          <w:szCs w:val="24"/>
        </w:rPr>
      </w:pPr>
      <w:r w:rsidRPr="00CF20AE">
        <w:rPr>
          <w:rFonts w:ascii="Arial" w:hAnsi="Arial" w:cs="Arial"/>
          <w:sz w:val="24"/>
          <w:szCs w:val="24"/>
        </w:rPr>
        <w:t>2. Fees for contractors and consultants.</w:t>
      </w:r>
    </w:p>
    <w:p w14:paraId="4A244167" w14:textId="77777777" w:rsidR="00B431C5" w:rsidRPr="00CF20AE" w:rsidRDefault="00B431C5" w:rsidP="00CF20AE">
      <w:pPr>
        <w:rPr>
          <w:rFonts w:ascii="Arial" w:hAnsi="Arial" w:cs="Arial"/>
          <w:sz w:val="24"/>
          <w:szCs w:val="24"/>
        </w:rPr>
      </w:pPr>
      <w:r w:rsidRPr="00CF20AE">
        <w:rPr>
          <w:rFonts w:ascii="Arial" w:hAnsi="Arial" w:cs="Arial"/>
          <w:sz w:val="24"/>
          <w:szCs w:val="24"/>
        </w:rPr>
        <w:t>3. Cost of supplies consumed and equipment rental.</w:t>
      </w:r>
    </w:p>
    <w:p w14:paraId="6BEDF1DE" w14:textId="77777777" w:rsidR="00B431C5" w:rsidRPr="00CF20AE" w:rsidRDefault="00B431C5" w:rsidP="00CF20AE">
      <w:pPr>
        <w:rPr>
          <w:rFonts w:ascii="Arial" w:hAnsi="Arial" w:cs="Arial"/>
          <w:sz w:val="24"/>
          <w:szCs w:val="24"/>
        </w:rPr>
      </w:pPr>
      <w:r w:rsidRPr="00CF20AE">
        <w:rPr>
          <w:rFonts w:ascii="Arial" w:hAnsi="Arial" w:cs="Arial"/>
          <w:sz w:val="24"/>
          <w:szCs w:val="24"/>
        </w:rPr>
        <w:t>4. Cost of food and lodging.</w:t>
      </w:r>
    </w:p>
    <w:p w14:paraId="2264CF9B" w14:textId="77777777" w:rsidR="00B431C5" w:rsidRPr="00CF20AE" w:rsidRDefault="00B431C5" w:rsidP="00CF20AE">
      <w:pPr>
        <w:rPr>
          <w:rFonts w:ascii="Arial" w:hAnsi="Arial" w:cs="Arial"/>
          <w:sz w:val="24"/>
          <w:szCs w:val="24"/>
        </w:rPr>
      </w:pPr>
      <w:r w:rsidRPr="00CF20AE">
        <w:rPr>
          <w:rFonts w:ascii="Arial" w:hAnsi="Arial" w:cs="Arial"/>
          <w:sz w:val="24"/>
          <w:szCs w:val="24"/>
        </w:rPr>
        <w:t>5. Costs for the transportation of supplies, equipment and persons within Ontario to and from the mining lands.</w:t>
      </w:r>
    </w:p>
    <w:p w14:paraId="107D2DD3" w14:textId="77777777" w:rsidR="00B431C5" w:rsidRPr="00CF20AE" w:rsidRDefault="00B431C5" w:rsidP="00CF20AE">
      <w:pPr>
        <w:rPr>
          <w:rFonts w:ascii="Arial" w:hAnsi="Arial" w:cs="Arial"/>
          <w:sz w:val="24"/>
          <w:szCs w:val="24"/>
        </w:rPr>
      </w:pPr>
      <w:r w:rsidRPr="00CF20AE">
        <w:rPr>
          <w:rFonts w:ascii="Arial" w:hAnsi="Arial" w:cs="Arial"/>
          <w:sz w:val="24"/>
          <w:szCs w:val="24"/>
        </w:rPr>
        <w:t>6. Cost of shipping samples.</w:t>
      </w:r>
    </w:p>
    <w:p w14:paraId="2D53BA31" w14:textId="77777777" w:rsidR="00B431C5" w:rsidRPr="00CF20AE" w:rsidRDefault="00B431C5" w:rsidP="00CF20AE">
      <w:pPr>
        <w:rPr>
          <w:rFonts w:ascii="Arial" w:hAnsi="Arial" w:cs="Arial"/>
          <w:sz w:val="24"/>
          <w:szCs w:val="24"/>
        </w:rPr>
      </w:pPr>
      <w:r w:rsidRPr="00CF20AE">
        <w:rPr>
          <w:rFonts w:ascii="Arial" w:hAnsi="Arial" w:cs="Arial"/>
          <w:sz w:val="24"/>
          <w:szCs w:val="24"/>
        </w:rPr>
        <w:t>7. Cost of assays and chemical analysis of samples.</w:t>
      </w:r>
    </w:p>
    <w:p w14:paraId="001AA8AB" w14:textId="77777777" w:rsidR="00B431C5" w:rsidRPr="00CF20AE" w:rsidRDefault="00B431C5" w:rsidP="00CF20AE">
      <w:pPr>
        <w:rPr>
          <w:rFonts w:ascii="Arial" w:hAnsi="Arial" w:cs="Arial"/>
          <w:sz w:val="24"/>
          <w:szCs w:val="24"/>
        </w:rPr>
      </w:pPr>
      <w:r w:rsidRPr="00CF20AE">
        <w:rPr>
          <w:rFonts w:ascii="Arial" w:hAnsi="Arial" w:cs="Arial"/>
          <w:sz w:val="24"/>
          <w:szCs w:val="24"/>
        </w:rPr>
        <w:t>8. Cost of building a trail to and on the mining lands where the work is performed.</w:t>
      </w:r>
    </w:p>
    <w:p w14:paraId="19C56ACF" w14:textId="77777777" w:rsidR="00B431C5" w:rsidRPr="00CF20AE" w:rsidRDefault="00B431C5" w:rsidP="00CF20AE">
      <w:pPr>
        <w:rPr>
          <w:rFonts w:ascii="Arial" w:hAnsi="Arial" w:cs="Arial"/>
          <w:sz w:val="24"/>
          <w:szCs w:val="24"/>
        </w:rPr>
      </w:pPr>
      <w:r w:rsidRPr="00CF20AE">
        <w:rPr>
          <w:rFonts w:ascii="Arial" w:hAnsi="Arial" w:cs="Arial"/>
          <w:sz w:val="24"/>
          <w:szCs w:val="24"/>
        </w:rPr>
        <w:t>9. Cost of industrial mineral marketing.</w:t>
      </w:r>
    </w:p>
    <w:p w14:paraId="459F5401" w14:textId="5FAE9FCD" w:rsidR="00B431C5" w:rsidRPr="00CF20AE" w:rsidRDefault="00B431C5" w:rsidP="00CF20AE">
      <w:pPr>
        <w:rPr>
          <w:rFonts w:ascii="Arial" w:hAnsi="Arial" w:cs="Arial"/>
          <w:sz w:val="24"/>
          <w:szCs w:val="24"/>
        </w:rPr>
      </w:pPr>
      <w:r w:rsidRPr="00CF20AE">
        <w:rPr>
          <w:rFonts w:ascii="Arial" w:hAnsi="Arial" w:cs="Arial"/>
          <w:sz w:val="24"/>
          <w:szCs w:val="24"/>
        </w:rPr>
        <w:t xml:space="preserve">10. Cost of consultations with </w:t>
      </w:r>
      <w:r w:rsidR="0040689E">
        <w:rPr>
          <w:rFonts w:ascii="Arial" w:hAnsi="Arial" w:cs="Arial"/>
          <w:sz w:val="24"/>
          <w:szCs w:val="24"/>
        </w:rPr>
        <w:t>Aboriginal</w:t>
      </w:r>
      <w:r w:rsidRPr="00CF20AE">
        <w:rPr>
          <w:rFonts w:ascii="Arial" w:hAnsi="Arial" w:cs="Arial"/>
          <w:sz w:val="24"/>
          <w:szCs w:val="24"/>
        </w:rPr>
        <w:t xml:space="preserve"> communities carried out with respect to exploration activities that are being carried out or are proposed to be carried out on mining lands.</w:t>
      </w:r>
    </w:p>
    <w:p w14:paraId="3A3E1EF2" w14:textId="10AB51DC" w:rsidR="00827661" w:rsidRPr="00100207" w:rsidRDefault="00827661" w:rsidP="00100207">
      <w:pPr>
        <w:pStyle w:val="Heading2"/>
        <w:spacing w:after="240"/>
        <w:rPr>
          <w:rFonts w:eastAsiaTheme="minorEastAsia"/>
          <w:sz w:val="24"/>
          <w:szCs w:val="22"/>
          <w:lang w:val="en" w:eastAsia="en-CA"/>
        </w:rPr>
      </w:pPr>
      <w:bookmarkStart w:id="35" w:name="_Toc92362956"/>
      <w:r w:rsidRPr="00100207">
        <w:rPr>
          <w:rFonts w:eastAsiaTheme="minorEastAsia"/>
          <w:sz w:val="24"/>
          <w:szCs w:val="22"/>
          <w:lang w:val="en" w:eastAsia="en-CA"/>
        </w:rPr>
        <w:t>Assessment work reports</w:t>
      </w:r>
      <w:bookmarkEnd w:id="35"/>
    </w:p>
    <w:p w14:paraId="7C36059F" w14:textId="461C47EB" w:rsidR="00827661" w:rsidRPr="00CF20AE" w:rsidRDefault="00827661" w:rsidP="00CF20AE">
      <w:pPr>
        <w:rPr>
          <w:rFonts w:ascii="Arial" w:eastAsiaTheme="minorEastAsia" w:hAnsi="Arial" w:cs="Arial"/>
          <w:sz w:val="24"/>
          <w:szCs w:val="24"/>
          <w:lang w:val="en" w:eastAsia="en-CA"/>
        </w:rPr>
      </w:pPr>
      <w:r w:rsidRPr="00CF20AE">
        <w:rPr>
          <w:rFonts w:ascii="Arial" w:eastAsiaTheme="minorEastAsia" w:hAnsi="Arial" w:cs="Arial"/>
          <w:sz w:val="24"/>
          <w:szCs w:val="24"/>
          <w:lang w:val="en" w:eastAsia="en-CA"/>
        </w:rPr>
        <w:t>6. (1) An assessment work report is required,</w:t>
      </w:r>
    </w:p>
    <w:p w14:paraId="3F82B18D" w14:textId="2FA2667D" w:rsidR="00827661" w:rsidRPr="00CF20AE" w:rsidRDefault="00827661" w:rsidP="00CF20AE">
      <w:pPr>
        <w:rPr>
          <w:rFonts w:ascii="Arial" w:eastAsiaTheme="minorEastAsia" w:hAnsi="Arial" w:cs="Arial"/>
          <w:sz w:val="24"/>
          <w:szCs w:val="24"/>
          <w:lang w:val="en" w:eastAsia="en-CA"/>
        </w:rPr>
      </w:pPr>
      <w:r w:rsidRPr="00CF20AE">
        <w:rPr>
          <w:rFonts w:ascii="Arial" w:eastAsiaTheme="minorEastAsia" w:hAnsi="Arial" w:cs="Arial"/>
          <w:sz w:val="24"/>
          <w:szCs w:val="24"/>
          <w:lang w:val="en" w:eastAsia="en-CA"/>
        </w:rPr>
        <w:t xml:space="preserve">(b) </w:t>
      </w:r>
      <w:r w:rsidR="00BA6B98" w:rsidRPr="00CF20AE">
        <w:rPr>
          <w:rFonts w:ascii="Arial" w:eastAsiaTheme="minorEastAsia" w:hAnsi="Arial" w:cs="Arial"/>
          <w:sz w:val="24"/>
          <w:szCs w:val="24"/>
          <w:lang w:val="en" w:eastAsia="en-CA"/>
        </w:rPr>
        <w:t>I</w:t>
      </w:r>
      <w:r w:rsidRPr="00CF20AE">
        <w:rPr>
          <w:rFonts w:ascii="Arial" w:eastAsiaTheme="minorEastAsia" w:hAnsi="Arial" w:cs="Arial"/>
          <w:sz w:val="24"/>
          <w:szCs w:val="24"/>
          <w:lang w:val="en" w:eastAsia="en-CA"/>
        </w:rPr>
        <w:t xml:space="preserve">n order for the Minister to determine whether the assessment work performed is eligible for assessment work </w:t>
      </w:r>
      <w:r w:rsidR="008B6AA6" w:rsidRPr="00CF20AE">
        <w:rPr>
          <w:rFonts w:ascii="Arial" w:eastAsiaTheme="minorEastAsia" w:hAnsi="Arial" w:cs="Arial"/>
          <w:sz w:val="24"/>
          <w:szCs w:val="24"/>
          <w:lang w:val="en" w:eastAsia="en-CA"/>
        </w:rPr>
        <w:t>credits</w:t>
      </w:r>
      <w:r w:rsidRPr="00CF20AE">
        <w:rPr>
          <w:rFonts w:ascii="Arial" w:eastAsiaTheme="minorEastAsia" w:hAnsi="Arial" w:cs="Arial"/>
          <w:sz w:val="24"/>
          <w:szCs w:val="24"/>
          <w:lang w:val="en" w:eastAsia="en-CA"/>
        </w:rPr>
        <w:t xml:space="preserve"> and the amount of assessment work </w:t>
      </w:r>
      <w:r w:rsidR="008B6AA6" w:rsidRPr="00CF20AE">
        <w:rPr>
          <w:rFonts w:ascii="Arial" w:eastAsiaTheme="minorEastAsia" w:hAnsi="Arial" w:cs="Arial"/>
          <w:sz w:val="24"/>
          <w:szCs w:val="24"/>
          <w:lang w:val="en" w:eastAsia="en-CA"/>
        </w:rPr>
        <w:t>credits</w:t>
      </w:r>
      <w:r w:rsidRPr="00CF20AE">
        <w:rPr>
          <w:rFonts w:ascii="Arial" w:eastAsiaTheme="minorEastAsia" w:hAnsi="Arial" w:cs="Arial"/>
          <w:sz w:val="24"/>
          <w:szCs w:val="24"/>
          <w:lang w:val="en" w:eastAsia="en-CA"/>
        </w:rPr>
        <w:t xml:space="preserve"> to be assigned to the work in accordance with Part IV.</w:t>
      </w:r>
    </w:p>
    <w:p w14:paraId="7923A258" w14:textId="77777777" w:rsidR="008F1D86" w:rsidRPr="00731001" w:rsidRDefault="008F1D86" w:rsidP="00731001">
      <w:pPr>
        <w:pStyle w:val="Heading2"/>
        <w:spacing w:after="240"/>
        <w:rPr>
          <w:rFonts w:eastAsiaTheme="minorEastAsia"/>
          <w:sz w:val="24"/>
          <w:szCs w:val="22"/>
          <w:lang w:val="en" w:eastAsia="en-CA"/>
        </w:rPr>
      </w:pPr>
      <w:bookmarkStart w:id="36" w:name="_Toc92362957"/>
      <w:r w:rsidRPr="00731001">
        <w:rPr>
          <w:rFonts w:eastAsiaTheme="minorEastAsia"/>
          <w:sz w:val="24"/>
          <w:szCs w:val="22"/>
          <w:lang w:val="en" w:eastAsia="en-CA"/>
        </w:rPr>
        <w:t>Assessment work reports</w:t>
      </w:r>
      <w:bookmarkEnd w:id="36"/>
    </w:p>
    <w:p w14:paraId="671813FC" w14:textId="77777777" w:rsidR="008F1D86" w:rsidRPr="00CF20AE" w:rsidRDefault="008F1D86" w:rsidP="00CF20AE">
      <w:pPr>
        <w:rPr>
          <w:rFonts w:ascii="Arial" w:eastAsiaTheme="minorEastAsia" w:hAnsi="Arial" w:cs="Arial"/>
          <w:sz w:val="24"/>
          <w:szCs w:val="24"/>
          <w:lang w:val="en" w:eastAsia="en-CA"/>
        </w:rPr>
      </w:pPr>
      <w:r w:rsidRPr="00CF20AE">
        <w:rPr>
          <w:rFonts w:ascii="Arial" w:eastAsiaTheme="minorEastAsia" w:hAnsi="Arial" w:cs="Arial"/>
          <w:sz w:val="24"/>
          <w:szCs w:val="24"/>
          <w:lang w:val="en" w:eastAsia="en-CA"/>
        </w:rPr>
        <w:t xml:space="preserve">6 (5) An assessment work report shall include a technical report that, </w:t>
      </w:r>
    </w:p>
    <w:p w14:paraId="6818F4D6" w14:textId="77777777" w:rsidR="008F1D86" w:rsidRPr="00CF20AE" w:rsidRDefault="008F1D86" w:rsidP="00CF20AE">
      <w:pPr>
        <w:rPr>
          <w:rFonts w:ascii="Arial" w:eastAsiaTheme="minorEastAsia" w:hAnsi="Arial" w:cs="Arial"/>
          <w:sz w:val="24"/>
          <w:szCs w:val="24"/>
          <w:lang w:val="en" w:eastAsia="en-CA"/>
        </w:rPr>
      </w:pPr>
      <w:r w:rsidRPr="00CF20AE">
        <w:rPr>
          <w:rFonts w:ascii="Arial" w:eastAsiaTheme="minorEastAsia" w:hAnsi="Arial" w:cs="Arial"/>
          <w:sz w:val="24"/>
          <w:szCs w:val="24"/>
          <w:lang w:val="en" w:eastAsia="en-CA"/>
        </w:rPr>
        <w:lastRenderedPageBreak/>
        <w:t>(a)  Describes the performance of the assessment work and is prepared in accordance with the requirements of the Technical Standards; and</w:t>
      </w:r>
    </w:p>
    <w:p w14:paraId="5D73265D" w14:textId="77777777" w:rsidR="008F1D86" w:rsidRPr="00CF20AE" w:rsidRDefault="008F1D86" w:rsidP="00CF20AE">
      <w:pPr>
        <w:rPr>
          <w:rFonts w:ascii="Arial" w:eastAsiaTheme="minorEastAsia" w:hAnsi="Arial" w:cs="Arial"/>
          <w:sz w:val="24"/>
          <w:szCs w:val="24"/>
          <w:lang w:val="en" w:eastAsia="en-CA"/>
        </w:rPr>
      </w:pPr>
      <w:r w:rsidRPr="00CF20AE">
        <w:rPr>
          <w:rFonts w:ascii="Arial" w:eastAsiaTheme="minorEastAsia" w:hAnsi="Arial" w:cs="Arial"/>
          <w:sz w:val="24"/>
          <w:szCs w:val="24"/>
          <w:lang w:val="en" w:eastAsia="en-CA"/>
        </w:rPr>
        <w:t xml:space="preserve">(b)  Includes such plans, maps and other supporting documents that are required by the </w:t>
      </w:r>
      <w:r w:rsidRPr="00CF20AE">
        <w:rPr>
          <w:rFonts w:ascii="Arial" w:eastAsiaTheme="minorEastAsia" w:hAnsi="Arial" w:cs="Arial"/>
          <w:i/>
          <w:sz w:val="24"/>
          <w:szCs w:val="24"/>
          <w:u w:val="single"/>
          <w:lang w:val="en" w:eastAsia="en-CA"/>
        </w:rPr>
        <w:t>Technical Standards</w:t>
      </w:r>
      <w:r w:rsidRPr="00CF20AE">
        <w:rPr>
          <w:rFonts w:ascii="Arial" w:eastAsiaTheme="minorEastAsia" w:hAnsi="Arial" w:cs="Arial"/>
          <w:sz w:val="24"/>
          <w:szCs w:val="24"/>
          <w:lang w:val="en" w:eastAsia="en-CA"/>
        </w:rPr>
        <w:t xml:space="preserve"> and prepared in accordance with the requirements in the Technical Standards.</w:t>
      </w:r>
    </w:p>
    <w:p w14:paraId="40C50B28" w14:textId="77777777" w:rsidR="00912F6D" w:rsidRPr="00731001" w:rsidRDefault="00912F6D" w:rsidP="00731001">
      <w:pPr>
        <w:pStyle w:val="Heading2"/>
        <w:spacing w:after="240"/>
        <w:rPr>
          <w:rFonts w:eastAsia="Times New Roman"/>
          <w:sz w:val="24"/>
          <w:szCs w:val="22"/>
          <w:lang w:eastAsia="en-CA"/>
        </w:rPr>
      </w:pPr>
      <w:bookmarkStart w:id="37" w:name="_Toc92362958"/>
      <w:r w:rsidRPr="00731001">
        <w:rPr>
          <w:rFonts w:eastAsia="Times New Roman"/>
          <w:sz w:val="24"/>
          <w:szCs w:val="22"/>
          <w:lang w:eastAsia="en-CA"/>
        </w:rPr>
        <w:t>How system works</w:t>
      </w:r>
      <w:bookmarkEnd w:id="37"/>
    </w:p>
    <w:p w14:paraId="6249DFE9" w14:textId="77777777" w:rsidR="00912F6D" w:rsidRPr="00CF20AE" w:rsidRDefault="00912F6D"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 xml:space="preserve">9. (1) The Minister shall review all assessment work reports submitted under section 6 and evaluate the assessment work described in the report </w:t>
      </w:r>
      <w:proofErr w:type="gramStart"/>
      <w:r w:rsidRPr="00CF20AE">
        <w:rPr>
          <w:rFonts w:ascii="Arial" w:eastAsia="Times New Roman" w:hAnsi="Arial" w:cs="Arial"/>
          <w:sz w:val="24"/>
          <w:szCs w:val="24"/>
          <w:lang w:eastAsia="en-CA"/>
        </w:rPr>
        <w:t>in order to</w:t>
      </w:r>
      <w:proofErr w:type="gramEnd"/>
      <w:r w:rsidRPr="00CF20AE">
        <w:rPr>
          <w:rFonts w:ascii="Arial" w:eastAsia="Times New Roman" w:hAnsi="Arial" w:cs="Arial"/>
          <w:sz w:val="24"/>
          <w:szCs w:val="24"/>
          <w:lang w:eastAsia="en-CA"/>
        </w:rPr>
        <w:t>,</w:t>
      </w:r>
    </w:p>
    <w:p w14:paraId="471FDA71" w14:textId="044287FB" w:rsidR="00912F6D" w:rsidRPr="00CF20AE" w:rsidRDefault="00912F6D"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 xml:space="preserve">(a) determine in accordance with section 12 whether the work is eligible for assessment work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and</w:t>
      </w:r>
    </w:p>
    <w:p w14:paraId="2C0BF100" w14:textId="214E69ED" w:rsidR="00912F6D" w:rsidRPr="00CF20AE" w:rsidRDefault="00912F6D"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 xml:space="preserve">(b) determine in accordance with section 13 the amount of assessment work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xml:space="preserve"> to be assigned to the work.</w:t>
      </w:r>
    </w:p>
    <w:p w14:paraId="6CB3CB4F" w14:textId="5842620B" w:rsidR="00827661" w:rsidRPr="00731001" w:rsidRDefault="00827661" w:rsidP="00731001">
      <w:pPr>
        <w:pStyle w:val="Heading2"/>
        <w:spacing w:after="240"/>
        <w:rPr>
          <w:rFonts w:eastAsiaTheme="minorEastAsia"/>
          <w:sz w:val="24"/>
          <w:szCs w:val="22"/>
          <w:lang w:val="en" w:eastAsia="en-CA"/>
        </w:rPr>
      </w:pPr>
      <w:bookmarkStart w:id="38" w:name="_Toc92362959"/>
      <w:r w:rsidRPr="00731001">
        <w:rPr>
          <w:rFonts w:eastAsiaTheme="minorEastAsia"/>
          <w:sz w:val="24"/>
          <w:szCs w:val="22"/>
          <w:lang w:val="en" w:eastAsia="en-CA"/>
        </w:rPr>
        <w:t xml:space="preserve">Determination of eligibility for </w:t>
      </w:r>
      <w:r w:rsidR="008B6AA6" w:rsidRPr="00731001">
        <w:rPr>
          <w:rFonts w:eastAsiaTheme="minorEastAsia"/>
          <w:sz w:val="24"/>
          <w:szCs w:val="22"/>
          <w:lang w:val="en" w:eastAsia="en-CA"/>
        </w:rPr>
        <w:t>credits</w:t>
      </w:r>
      <w:bookmarkEnd w:id="38"/>
    </w:p>
    <w:p w14:paraId="1D838556" w14:textId="77777777" w:rsidR="00912F6D" w:rsidRPr="00CF20AE" w:rsidRDefault="00912F6D" w:rsidP="00CF20AE">
      <w:pPr>
        <w:rPr>
          <w:rFonts w:ascii="Arial" w:hAnsi="Arial" w:cs="Arial"/>
          <w:sz w:val="24"/>
          <w:szCs w:val="24"/>
        </w:rPr>
      </w:pPr>
      <w:r w:rsidRPr="00CF20AE">
        <w:rPr>
          <w:rFonts w:ascii="Arial" w:hAnsi="Arial" w:cs="Arial"/>
          <w:sz w:val="24"/>
          <w:szCs w:val="24"/>
        </w:rPr>
        <w:t>12. (1) The Minister shall review an assessment work report to determine whether,</w:t>
      </w:r>
    </w:p>
    <w:p w14:paraId="599EF401" w14:textId="05B81BA3" w:rsidR="00912F6D" w:rsidRPr="00CF20AE" w:rsidRDefault="00912F6D" w:rsidP="006F5B9E">
      <w:pPr>
        <w:ind w:left="720"/>
        <w:rPr>
          <w:rFonts w:ascii="Arial" w:hAnsi="Arial" w:cs="Arial"/>
          <w:sz w:val="24"/>
          <w:szCs w:val="24"/>
        </w:rPr>
      </w:pPr>
      <w:r w:rsidRPr="00CF20AE">
        <w:rPr>
          <w:rFonts w:ascii="Arial" w:hAnsi="Arial" w:cs="Arial"/>
          <w:sz w:val="24"/>
          <w:szCs w:val="24"/>
        </w:rPr>
        <w:t xml:space="preserve">(a) the work set out in the report constitutes a type of assessment work described in subsection 2 (1) and is otherwise eligible for assessment work </w:t>
      </w:r>
      <w:r w:rsidR="008B6AA6" w:rsidRPr="00CF20AE">
        <w:rPr>
          <w:rFonts w:ascii="Arial" w:hAnsi="Arial" w:cs="Arial"/>
          <w:sz w:val="24"/>
          <w:szCs w:val="24"/>
        </w:rPr>
        <w:t>credits</w:t>
      </w:r>
      <w:r w:rsidRPr="00CF20AE">
        <w:rPr>
          <w:rFonts w:ascii="Arial" w:hAnsi="Arial" w:cs="Arial"/>
          <w:sz w:val="24"/>
          <w:szCs w:val="24"/>
        </w:rPr>
        <w:t xml:space="preserve"> under this Part; and</w:t>
      </w:r>
    </w:p>
    <w:p w14:paraId="4203BA4E" w14:textId="77777777" w:rsidR="00912F6D" w:rsidRPr="00CF20AE" w:rsidRDefault="00912F6D" w:rsidP="006F5B9E">
      <w:pPr>
        <w:ind w:left="720"/>
        <w:rPr>
          <w:rFonts w:ascii="Arial" w:hAnsi="Arial" w:cs="Arial"/>
          <w:sz w:val="24"/>
          <w:szCs w:val="24"/>
        </w:rPr>
      </w:pPr>
      <w:r w:rsidRPr="00CF20AE">
        <w:rPr>
          <w:rFonts w:ascii="Arial" w:hAnsi="Arial" w:cs="Arial"/>
          <w:sz w:val="24"/>
          <w:szCs w:val="24"/>
        </w:rPr>
        <w:t>(b) the costs and expenses being claimed in the report in relation to assessment work are those permitted under subsection 2 (2).</w:t>
      </w:r>
    </w:p>
    <w:p w14:paraId="240F2A6A" w14:textId="0308F550" w:rsidR="00912F6D" w:rsidRPr="00CF20AE" w:rsidRDefault="00912F6D" w:rsidP="00CF20AE">
      <w:pPr>
        <w:rPr>
          <w:rFonts w:ascii="Arial" w:hAnsi="Arial" w:cs="Arial"/>
          <w:sz w:val="24"/>
          <w:szCs w:val="24"/>
        </w:rPr>
      </w:pPr>
      <w:r w:rsidRPr="00CF20AE">
        <w:rPr>
          <w:rFonts w:ascii="Arial" w:hAnsi="Arial" w:cs="Arial"/>
          <w:sz w:val="24"/>
          <w:szCs w:val="24"/>
        </w:rPr>
        <w:t xml:space="preserve">(2) Work included in an assessment work report is not eligible for assessment work </w:t>
      </w:r>
      <w:r w:rsidR="008B6AA6" w:rsidRPr="00CF20AE">
        <w:rPr>
          <w:rFonts w:ascii="Arial" w:hAnsi="Arial" w:cs="Arial"/>
          <w:sz w:val="24"/>
          <w:szCs w:val="24"/>
        </w:rPr>
        <w:t>credits</w:t>
      </w:r>
      <w:r w:rsidRPr="00CF20AE">
        <w:rPr>
          <w:rFonts w:ascii="Arial" w:hAnsi="Arial" w:cs="Arial"/>
          <w:sz w:val="24"/>
          <w:szCs w:val="24"/>
        </w:rPr>
        <w:t xml:space="preserve"> if the work was performed more than 60 months before the day the report is submitted to the Minister. </w:t>
      </w:r>
    </w:p>
    <w:p w14:paraId="74DAE372" w14:textId="2166A996" w:rsidR="00912F6D" w:rsidRPr="00CF20AE" w:rsidRDefault="00912F6D" w:rsidP="00CF20AE">
      <w:pPr>
        <w:rPr>
          <w:rFonts w:ascii="Arial" w:hAnsi="Arial" w:cs="Arial"/>
          <w:sz w:val="24"/>
          <w:szCs w:val="24"/>
        </w:rPr>
      </w:pPr>
      <w:r w:rsidRPr="00CF20AE">
        <w:rPr>
          <w:rFonts w:ascii="Arial" w:hAnsi="Arial" w:cs="Arial"/>
          <w:sz w:val="24"/>
          <w:szCs w:val="24"/>
        </w:rPr>
        <w:t xml:space="preserve">(3) The costs of consultations with </w:t>
      </w:r>
      <w:r w:rsidR="0040689E">
        <w:rPr>
          <w:rFonts w:ascii="Arial" w:hAnsi="Arial" w:cs="Arial"/>
          <w:sz w:val="24"/>
          <w:szCs w:val="24"/>
        </w:rPr>
        <w:t>Aboriginal</w:t>
      </w:r>
      <w:r w:rsidRPr="00CF20AE">
        <w:rPr>
          <w:rFonts w:ascii="Arial" w:hAnsi="Arial" w:cs="Arial"/>
          <w:sz w:val="24"/>
          <w:szCs w:val="24"/>
        </w:rPr>
        <w:t xml:space="preserve"> communities referred to in paragraph 10 of subsection 2 (2),</w:t>
      </w:r>
    </w:p>
    <w:p w14:paraId="0C547C6F" w14:textId="09B7C147" w:rsidR="00912F6D" w:rsidRPr="00CF20AE" w:rsidRDefault="00912F6D" w:rsidP="006F5B9E">
      <w:pPr>
        <w:ind w:left="720"/>
        <w:rPr>
          <w:rFonts w:ascii="Arial" w:hAnsi="Arial" w:cs="Arial"/>
          <w:sz w:val="24"/>
          <w:szCs w:val="24"/>
        </w:rPr>
      </w:pPr>
      <w:r w:rsidRPr="00CF20AE">
        <w:rPr>
          <w:rFonts w:ascii="Arial" w:hAnsi="Arial" w:cs="Arial"/>
          <w:sz w:val="24"/>
          <w:szCs w:val="24"/>
        </w:rPr>
        <w:t xml:space="preserve">(a) are eligible for assessment work </w:t>
      </w:r>
      <w:r w:rsidR="008B6AA6" w:rsidRPr="00CF20AE">
        <w:rPr>
          <w:rFonts w:ascii="Arial" w:hAnsi="Arial" w:cs="Arial"/>
          <w:sz w:val="24"/>
          <w:szCs w:val="24"/>
        </w:rPr>
        <w:t>credits</w:t>
      </w:r>
      <w:r w:rsidRPr="00CF20AE">
        <w:rPr>
          <w:rFonts w:ascii="Arial" w:hAnsi="Arial" w:cs="Arial"/>
          <w:sz w:val="24"/>
          <w:szCs w:val="24"/>
        </w:rPr>
        <w:t xml:space="preserve"> even though the consultations occurred more than 60 months before the assessment work report listing the cost is submitted to the Minister, despite subsection (2); and</w:t>
      </w:r>
    </w:p>
    <w:p w14:paraId="20367715" w14:textId="697E71A5" w:rsidR="00912F6D" w:rsidRPr="00CF20AE" w:rsidRDefault="00912F6D" w:rsidP="00FA4FF1">
      <w:pPr>
        <w:ind w:left="720"/>
        <w:rPr>
          <w:rFonts w:ascii="Arial" w:hAnsi="Arial" w:cs="Arial"/>
          <w:sz w:val="24"/>
          <w:szCs w:val="24"/>
        </w:rPr>
      </w:pPr>
      <w:r w:rsidRPr="00CF20AE">
        <w:rPr>
          <w:rFonts w:ascii="Arial" w:hAnsi="Arial" w:cs="Arial"/>
          <w:sz w:val="24"/>
          <w:szCs w:val="24"/>
        </w:rPr>
        <w:t xml:space="preserve">(b) are not eligible for assessment work </w:t>
      </w:r>
      <w:r w:rsidR="008B6AA6" w:rsidRPr="00CF20AE">
        <w:rPr>
          <w:rFonts w:ascii="Arial" w:hAnsi="Arial" w:cs="Arial"/>
          <w:sz w:val="24"/>
          <w:szCs w:val="24"/>
        </w:rPr>
        <w:t>credits</w:t>
      </w:r>
      <w:r w:rsidRPr="00CF20AE">
        <w:rPr>
          <w:rFonts w:ascii="Arial" w:hAnsi="Arial" w:cs="Arial"/>
          <w:sz w:val="24"/>
          <w:szCs w:val="24"/>
        </w:rPr>
        <w:t xml:space="preserve"> unless they are included in an assessment work report in which assessment work is being reported.</w:t>
      </w:r>
    </w:p>
    <w:p w14:paraId="6483226A" w14:textId="32DAC842" w:rsidR="00912F6D" w:rsidRPr="00CF20AE" w:rsidRDefault="00912F6D" w:rsidP="00CF20AE">
      <w:pPr>
        <w:rPr>
          <w:rFonts w:ascii="Arial" w:hAnsi="Arial" w:cs="Arial"/>
          <w:sz w:val="24"/>
          <w:szCs w:val="24"/>
        </w:rPr>
      </w:pPr>
      <w:r w:rsidRPr="00CF20AE">
        <w:rPr>
          <w:rFonts w:ascii="Arial" w:hAnsi="Arial" w:cs="Arial"/>
          <w:sz w:val="24"/>
          <w:szCs w:val="24"/>
        </w:rPr>
        <w:lastRenderedPageBreak/>
        <w:t xml:space="preserve">(4) Line cutting that is associated with geoscience work referred to in paragraph 10 of subsection 2 (1) is not eligible for assessment work </w:t>
      </w:r>
      <w:r w:rsidR="008B6AA6" w:rsidRPr="00CF20AE">
        <w:rPr>
          <w:rFonts w:ascii="Arial" w:hAnsi="Arial" w:cs="Arial"/>
          <w:sz w:val="24"/>
          <w:szCs w:val="24"/>
        </w:rPr>
        <w:t>credits</w:t>
      </w:r>
      <w:r w:rsidRPr="00CF20AE">
        <w:rPr>
          <w:rFonts w:ascii="Arial" w:hAnsi="Arial" w:cs="Arial"/>
          <w:sz w:val="24"/>
          <w:szCs w:val="24"/>
        </w:rPr>
        <w:t xml:space="preserve"> unless it is included in the same assessment work report as the geoscience work with which it is associated.</w:t>
      </w:r>
    </w:p>
    <w:p w14:paraId="4875B77D" w14:textId="0E416A2A" w:rsidR="00115D8F" w:rsidRPr="00CF20AE" w:rsidRDefault="00115D8F"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 xml:space="preserve">Amount of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xml:space="preserve"> for work, etc.</w:t>
      </w:r>
    </w:p>
    <w:p w14:paraId="670D1245" w14:textId="4EC33099" w:rsidR="00115D8F" w:rsidRPr="00CF20AE" w:rsidRDefault="00115D8F"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 xml:space="preserve">13. (1) The amount of assessment work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xml:space="preserve"> to be assigned to work that the Minister determines is eligible for assessment work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xml:space="preserve"> shall be determined by the Minister in accordance with the following rules:</w:t>
      </w:r>
    </w:p>
    <w:p w14:paraId="7B82D56D" w14:textId="0A84A2D2" w:rsidR="00115D8F" w:rsidRPr="00CF20AE" w:rsidRDefault="00115D8F" w:rsidP="005D46B2">
      <w:pPr>
        <w:rPr>
          <w:rFonts w:ascii="Arial" w:eastAsia="Times New Roman" w:hAnsi="Arial" w:cs="Arial"/>
          <w:sz w:val="24"/>
          <w:szCs w:val="24"/>
          <w:lang w:eastAsia="en-CA"/>
        </w:rPr>
      </w:pPr>
      <w:r w:rsidRPr="00CF20AE">
        <w:rPr>
          <w:rFonts w:ascii="Arial" w:eastAsia="Times New Roman" w:hAnsi="Arial" w:cs="Arial"/>
          <w:sz w:val="24"/>
          <w:szCs w:val="24"/>
          <w:lang w:eastAsia="en-CA"/>
        </w:rPr>
        <w:t xml:space="preserve">1. Costs and expenses for assessment work, other than labour costs for grass roots prospecting, shall be </w:t>
      </w:r>
      <w:r w:rsidR="008B6AA6" w:rsidRPr="00CF20AE">
        <w:rPr>
          <w:rFonts w:ascii="Arial" w:eastAsia="Times New Roman" w:hAnsi="Arial" w:cs="Arial"/>
          <w:sz w:val="24"/>
          <w:szCs w:val="24"/>
          <w:lang w:eastAsia="en-CA"/>
        </w:rPr>
        <w:t>credit</w:t>
      </w:r>
      <w:r w:rsidRPr="00CF20AE">
        <w:rPr>
          <w:rFonts w:ascii="Arial" w:eastAsia="Times New Roman" w:hAnsi="Arial" w:cs="Arial"/>
          <w:sz w:val="24"/>
          <w:szCs w:val="24"/>
          <w:lang w:eastAsia="en-CA"/>
        </w:rPr>
        <w:t>ed at,</w:t>
      </w:r>
    </w:p>
    <w:p w14:paraId="6542BA2B" w14:textId="77777777" w:rsidR="00115D8F" w:rsidRPr="00CF20AE" w:rsidRDefault="00115D8F" w:rsidP="005D46B2">
      <w:pPr>
        <w:ind w:left="720"/>
        <w:rPr>
          <w:rFonts w:ascii="Arial" w:eastAsia="Times New Roman" w:hAnsi="Arial" w:cs="Arial"/>
          <w:sz w:val="24"/>
          <w:szCs w:val="24"/>
          <w:lang w:eastAsia="en-CA"/>
        </w:rPr>
      </w:pPr>
      <w:r w:rsidRPr="00CF20AE">
        <w:rPr>
          <w:rFonts w:ascii="Arial" w:eastAsia="Times New Roman" w:hAnsi="Arial" w:cs="Arial"/>
          <w:sz w:val="24"/>
          <w:szCs w:val="24"/>
          <w:lang w:eastAsia="en-CA"/>
        </w:rPr>
        <w:t>i. 100 per cent of the amount expended if the assessment work report is submitted to the Minister within 24 months after the work was performed, and</w:t>
      </w:r>
    </w:p>
    <w:p w14:paraId="4BED0253" w14:textId="77777777" w:rsidR="00115D8F" w:rsidRPr="00CF20AE" w:rsidRDefault="00115D8F" w:rsidP="005D46B2">
      <w:pPr>
        <w:ind w:left="720"/>
        <w:rPr>
          <w:rFonts w:ascii="Arial" w:eastAsia="Times New Roman" w:hAnsi="Arial" w:cs="Arial"/>
          <w:sz w:val="24"/>
          <w:szCs w:val="24"/>
          <w:lang w:eastAsia="en-CA"/>
        </w:rPr>
      </w:pPr>
      <w:r w:rsidRPr="00CF20AE">
        <w:rPr>
          <w:rFonts w:ascii="Arial" w:eastAsia="Times New Roman" w:hAnsi="Arial" w:cs="Arial"/>
          <w:sz w:val="24"/>
          <w:szCs w:val="24"/>
          <w:lang w:eastAsia="en-CA"/>
        </w:rPr>
        <w:t>ii. 50 per cent of the amount expended if the assessment work report is submitted to the Minister more than 24 months but within 60 months after the work was performed.</w:t>
      </w:r>
    </w:p>
    <w:p w14:paraId="5E7F09E9" w14:textId="516DDD45" w:rsidR="00115D8F" w:rsidRPr="00CF20AE" w:rsidRDefault="00115D8F"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 xml:space="preserve">2. Labour costs for grass roots prospecting shall be </w:t>
      </w:r>
      <w:r w:rsidR="008B6AA6" w:rsidRPr="00CF20AE">
        <w:rPr>
          <w:rFonts w:ascii="Arial" w:eastAsia="Times New Roman" w:hAnsi="Arial" w:cs="Arial"/>
          <w:sz w:val="24"/>
          <w:szCs w:val="24"/>
          <w:lang w:eastAsia="en-CA"/>
        </w:rPr>
        <w:t>credit</w:t>
      </w:r>
      <w:r w:rsidRPr="00CF20AE">
        <w:rPr>
          <w:rFonts w:ascii="Arial" w:eastAsia="Times New Roman" w:hAnsi="Arial" w:cs="Arial"/>
          <w:sz w:val="24"/>
          <w:szCs w:val="24"/>
          <w:lang w:eastAsia="en-CA"/>
        </w:rPr>
        <w:t>ed at,</w:t>
      </w:r>
    </w:p>
    <w:p w14:paraId="4AAC0EBA" w14:textId="77777777" w:rsidR="00115D8F" w:rsidRPr="00CF20AE" w:rsidRDefault="00115D8F" w:rsidP="005D46B2">
      <w:pPr>
        <w:ind w:left="720"/>
        <w:rPr>
          <w:rFonts w:ascii="Arial" w:eastAsia="Times New Roman" w:hAnsi="Arial" w:cs="Arial"/>
          <w:sz w:val="24"/>
          <w:szCs w:val="24"/>
          <w:lang w:eastAsia="en-CA"/>
        </w:rPr>
      </w:pPr>
      <w:r w:rsidRPr="00CF20AE">
        <w:rPr>
          <w:rFonts w:ascii="Arial" w:eastAsia="Times New Roman" w:hAnsi="Arial" w:cs="Arial"/>
          <w:sz w:val="24"/>
          <w:szCs w:val="24"/>
          <w:lang w:eastAsia="en-CA"/>
        </w:rPr>
        <w:t>i. 200 per cent of the amount expended if the assessment work report is submitted to the Minister within 24 months after the work was performed, and</w:t>
      </w:r>
    </w:p>
    <w:p w14:paraId="45BDE2AA" w14:textId="77777777" w:rsidR="00115D8F" w:rsidRPr="00CF20AE" w:rsidRDefault="00115D8F" w:rsidP="005D46B2">
      <w:pPr>
        <w:ind w:left="720"/>
        <w:rPr>
          <w:rFonts w:ascii="Arial" w:eastAsia="Times New Roman" w:hAnsi="Arial" w:cs="Arial"/>
          <w:sz w:val="24"/>
          <w:szCs w:val="24"/>
          <w:lang w:eastAsia="en-CA"/>
        </w:rPr>
      </w:pPr>
      <w:r w:rsidRPr="00CF20AE">
        <w:rPr>
          <w:rFonts w:ascii="Arial" w:eastAsia="Times New Roman" w:hAnsi="Arial" w:cs="Arial"/>
          <w:sz w:val="24"/>
          <w:szCs w:val="24"/>
          <w:lang w:eastAsia="en-CA"/>
        </w:rPr>
        <w:t>ii. 100 per cent of the amount expended if the assessment work report is submitted to the Minister more than 24 months but within 60 months after the work was performed.</w:t>
      </w:r>
    </w:p>
    <w:p w14:paraId="20AD7F95" w14:textId="15F0E65A" w:rsidR="00115D8F" w:rsidRPr="00CF20AE" w:rsidRDefault="00115D8F"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 xml:space="preserve">3. Costs and expenses for grass roots prospecting and regional surveys performed on Crown land that is eligible for assessment work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xml:space="preserve"> under paragraph 3 of subsection 11 (1) shall be </w:t>
      </w:r>
      <w:r w:rsidR="008B6AA6" w:rsidRPr="00CF20AE">
        <w:rPr>
          <w:rFonts w:ascii="Arial" w:eastAsia="Times New Roman" w:hAnsi="Arial" w:cs="Arial"/>
          <w:sz w:val="24"/>
          <w:szCs w:val="24"/>
          <w:lang w:eastAsia="en-CA"/>
        </w:rPr>
        <w:t>credit</w:t>
      </w:r>
      <w:r w:rsidRPr="00CF20AE">
        <w:rPr>
          <w:rFonts w:ascii="Arial" w:eastAsia="Times New Roman" w:hAnsi="Arial" w:cs="Arial"/>
          <w:sz w:val="24"/>
          <w:szCs w:val="24"/>
          <w:lang w:eastAsia="en-CA"/>
        </w:rPr>
        <w:t>ed as follows if an assessment work report is submitted to the Minister in accordance with paragraph 4 of subsection 11 (3):</w:t>
      </w:r>
    </w:p>
    <w:p w14:paraId="3B043937" w14:textId="77777777" w:rsidR="00115D8F" w:rsidRPr="00CF20AE" w:rsidRDefault="00115D8F" w:rsidP="005D46B2">
      <w:pPr>
        <w:ind w:left="720"/>
        <w:rPr>
          <w:rFonts w:ascii="Arial" w:eastAsia="Times New Roman" w:hAnsi="Arial" w:cs="Arial"/>
          <w:sz w:val="24"/>
          <w:szCs w:val="24"/>
          <w:lang w:eastAsia="en-CA"/>
        </w:rPr>
      </w:pPr>
      <w:r w:rsidRPr="00CF20AE">
        <w:rPr>
          <w:rFonts w:ascii="Arial" w:eastAsia="Times New Roman" w:hAnsi="Arial" w:cs="Arial"/>
          <w:sz w:val="24"/>
          <w:szCs w:val="24"/>
          <w:lang w:eastAsia="en-CA"/>
        </w:rPr>
        <w:t>i. For all costs and expenses other than labour costs for grass roots prospecting, 50 per cent of the amount expended.</w:t>
      </w:r>
    </w:p>
    <w:p w14:paraId="2C13D4C3" w14:textId="77777777" w:rsidR="00115D8F" w:rsidRPr="00CF20AE" w:rsidRDefault="00115D8F" w:rsidP="000729C8">
      <w:pPr>
        <w:ind w:left="720"/>
        <w:rPr>
          <w:rFonts w:ascii="Arial" w:eastAsia="Times New Roman" w:hAnsi="Arial" w:cs="Arial"/>
          <w:sz w:val="24"/>
          <w:szCs w:val="24"/>
          <w:lang w:eastAsia="en-CA"/>
        </w:rPr>
      </w:pPr>
      <w:r w:rsidRPr="00CF20AE">
        <w:rPr>
          <w:rFonts w:ascii="Arial" w:eastAsia="Times New Roman" w:hAnsi="Arial" w:cs="Arial"/>
          <w:sz w:val="24"/>
          <w:szCs w:val="24"/>
          <w:lang w:eastAsia="en-CA"/>
        </w:rPr>
        <w:t>ii. For labour costs for grass roots prospecting, 100 per cent of the amount expended.</w:t>
      </w:r>
    </w:p>
    <w:p w14:paraId="0FD61841" w14:textId="04F42C4C" w:rsidR="00115D8F" w:rsidRPr="00CF20AE" w:rsidRDefault="00115D8F" w:rsidP="00CF20AE">
      <w:pPr>
        <w:rPr>
          <w:rFonts w:ascii="Arial" w:eastAsia="Times New Roman" w:hAnsi="Arial" w:cs="Arial"/>
          <w:sz w:val="24"/>
          <w:szCs w:val="24"/>
          <w:lang w:eastAsia="en-CA"/>
        </w:rPr>
      </w:pPr>
      <w:r w:rsidRPr="00CF20AE">
        <w:rPr>
          <w:rFonts w:ascii="Arial" w:eastAsia="Times New Roman" w:hAnsi="Arial" w:cs="Arial"/>
          <w:sz w:val="24"/>
          <w:szCs w:val="24"/>
          <w:lang w:eastAsia="en-CA"/>
        </w:rPr>
        <w:t xml:space="preserve">(2) If, in the Minister’s opinion, the costs and expenses claimed in an assessment work report in relation to assessment work are unreasonably high, the Minister may assign to the work a reduced amount of assessment work </w:t>
      </w:r>
      <w:r w:rsidR="008B6AA6" w:rsidRPr="00CF20AE">
        <w:rPr>
          <w:rFonts w:ascii="Arial" w:eastAsia="Times New Roman" w:hAnsi="Arial" w:cs="Arial"/>
          <w:sz w:val="24"/>
          <w:szCs w:val="24"/>
          <w:lang w:eastAsia="en-CA"/>
        </w:rPr>
        <w:t>credits</w:t>
      </w:r>
      <w:r w:rsidRPr="00CF20AE">
        <w:rPr>
          <w:rFonts w:ascii="Arial" w:eastAsia="Times New Roman" w:hAnsi="Arial" w:cs="Arial"/>
          <w:sz w:val="24"/>
          <w:szCs w:val="24"/>
          <w:lang w:eastAsia="en-CA"/>
        </w:rPr>
        <w:t xml:space="preserve"> that is equal to the amount of money the Minister believes should reasonably have been paid for the work. </w:t>
      </w:r>
    </w:p>
    <w:p w14:paraId="44ED8BFD" w14:textId="77777777" w:rsidR="008F1D86" w:rsidRPr="00A90AFE" w:rsidRDefault="008F1D86" w:rsidP="00A90AFE">
      <w:pPr>
        <w:pStyle w:val="Heading2"/>
        <w:spacing w:after="240"/>
        <w:rPr>
          <w:rFonts w:eastAsia="Times New Roman"/>
          <w:sz w:val="28"/>
          <w:szCs w:val="24"/>
          <w:u w:val="single"/>
          <w:lang w:val="en" w:eastAsia="en-CA"/>
        </w:rPr>
      </w:pPr>
      <w:bookmarkStart w:id="39" w:name="_Toc92362960"/>
      <w:r w:rsidRPr="00A90AFE">
        <w:rPr>
          <w:rFonts w:eastAsia="Times New Roman"/>
          <w:sz w:val="28"/>
          <w:szCs w:val="24"/>
          <w:u w:val="single"/>
          <w:lang w:val="en" w:eastAsia="en-CA"/>
        </w:rPr>
        <w:lastRenderedPageBreak/>
        <w:t>Assessment Work Technical Standard- Work Type Requirements</w:t>
      </w:r>
      <w:bookmarkEnd w:id="39"/>
    </w:p>
    <w:p w14:paraId="68204EA9" w14:textId="77777777" w:rsidR="008F1D86" w:rsidRPr="00A90AFE" w:rsidRDefault="008F1D86" w:rsidP="00A90AFE">
      <w:pPr>
        <w:pStyle w:val="Heading2"/>
        <w:rPr>
          <w:rFonts w:eastAsiaTheme="minorEastAsia"/>
          <w:sz w:val="24"/>
          <w:szCs w:val="22"/>
          <w:lang w:val="en" w:eastAsia="en-CA"/>
        </w:rPr>
      </w:pPr>
      <w:bookmarkStart w:id="40" w:name="_Toc92362961"/>
      <w:r w:rsidRPr="00A90AFE">
        <w:rPr>
          <w:rFonts w:eastAsiaTheme="minorEastAsia"/>
          <w:sz w:val="24"/>
          <w:szCs w:val="22"/>
          <w:lang w:val="en" w:eastAsia="en-CA"/>
        </w:rPr>
        <w:t>Costs and Expenses</w:t>
      </w:r>
      <w:bookmarkEnd w:id="40"/>
    </w:p>
    <w:p w14:paraId="3A769CDC" w14:textId="534281AA" w:rsidR="008F1D86" w:rsidRPr="00A90AFE" w:rsidRDefault="008F1D86" w:rsidP="00A90AFE">
      <w:pPr>
        <w:pStyle w:val="Heading2"/>
        <w:spacing w:after="240"/>
        <w:rPr>
          <w:rFonts w:eastAsiaTheme="minorEastAsia"/>
          <w:sz w:val="24"/>
          <w:szCs w:val="22"/>
          <w:lang w:val="en" w:eastAsia="en-CA"/>
        </w:rPr>
      </w:pPr>
      <w:bookmarkStart w:id="41" w:name="_Toc92362962"/>
      <w:r w:rsidRPr="00A90AFE">
        <w:rPr>
          <w:rFonts w:eastAsiaTheme="minorEastAsia"/>
          <w:sz w:val="24"/>
          <w:szCs w:val="22"/>
          <w:lang w:val="en" w:eastAsia="en-CA"/>
        </w:rPr>
        <w:t>Receipts and Invoices</w:t>
      </w:r>
      <w:bookmarkEnd w:id="41"/>
    </w:p>
    <w:p w14:paraId="736C7A3D" w14:textId="289855D3" w:rsidR="008F1D86" w:rsidRPr="00CF20AE" w:rsidRDefault="008F1D86" w:rsidP="00CF20AE">
      <w:pPr>
        <w:rPr>
          <w:rFonts w:ascii="Arial" w:hAnsi="Arial" w:cs="Arial"/>
          <w:sz w:val="24"/>
          <w:szCs w:val="24"/>
          <w:lang w:val="en" w:eastAsia="en-CA"/>
        </w:rPr>
      </w:pPr>
      <w:r w:rsidRPr="00CF20AE">
        <w:rPr>
          <w:rFonts w:ascii="Arial" w:hAnsi="Arial" w:cs="Arial"/>
          <w:sz w:val="24"/>
          <w:szCs w:val="24"/>
          <w:lang w:val="en" w:eastAsia="en-CA"/>
        </w:rPr>
        <w:t>Copies of receipts and invoices documenting the costs and expenses incurred during the performance of assessment work are to be included in the technical report for the assessment work type to which they relate.</w:t>
      </w:r>
    </w:p>
    <w:p w14:paraId="062B18B6" w14:textId="1A6A2FFE" w:rsidR="00BA632A" w:rsidRPr="00CF20AE" w:rsidRDefault="00BA632A" w:rsidP="00CF20AE">
      <w:pPr>
        <w:rPr>
          <w:rFonts w:ascii="Arial" w:hAnsi="Arial" w:cs="Arial"/>
          <w:sz w:val="24"/>
          <w:szCs w:val="24"/>
          <w:lang w:val="en" w:eastAsia="en-CA"/>
        </w:rPr>
      </w:pPr>
      <w:r w:rsidRPr="00CF20AE">
        <w:rPr>
          <w:rFonts w:ascii="Arial" w:hAnsi="Arial" w:cs="Arial"/>
          <w:sz w:val="24"/>
          <w:szCs w:val="24"/>
        </w:rPr>
        <w:t>Additionally, a summary report or table that details all the provided receipts and invoices and the specific costs being claimed is to be included in the work report submission. The summary report/table must clearly reconcile with the costs entered in the report of work submission.</w:t>
      </w:r>
    </w:p>
    <w:p w14:paraId="4809481B" w14:textId="325313D2" w:rsidR="00E700E9" w:rsidRPr="00CF20AE" w:rsidRDefault="008F1D86" w:rsidP="00CF20AE">
      <w:pPr>
        <w:rPr>
          <w:rFonts w:ascii="Arial" w:hAnsi="Arial" w:cs="Arial"/>
          <w:sz w:val="24"/>
          <w:szCs w:val="24"/>
        </w:rPr>
      </w:pPr>
      <w:r w:rsidRPr="00CF20AE">
        <w:rPr>
          <w:rFonts w:ascii="Arial" w:eastAsia="Times New Roman" w:hAnsi="Arial" w:cs="Arial"/>
          <w:sz w:val="24"/>
          <w:szCs w:val="24"/>
          <w:u w:val="single"/>
          <w:lang w:val="en" w:eastAsia="en-CA"/>
        </w:rPr>
        <w:br/>
      </w:r>
    </w:p>
    <w:sectPr w:rsidR="00E700E9" w:rsidRPr="00CF20AE" w:rsidSect="008B6AA6">
      <w:headerReference w:type="even" r:id="rId20"/>
      <w:headerReference w:type="default" r:id="rId21"/>
      <w:footerReference w:type="even" r:id="rId22"/>
      <w:footerReference w:type="default" r:id="rId23"/>
      <w:headerReference w:type="first" r:id="rId24"/>
      <w:footerReference w:type="first" r:id="rId25"/>
      <w:pgSz w:w="12240" w:h="15840"/>
      <w:pgMar w:top="1440" w:right="1325"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BECF" w14:textId="77777777" w:rsidR="009727AD" w:rsidRDefault="009727AD" w:rsidP="00F72078">
      <w:pPr>
        <w:spacing w:after="0" w:line="240" w:lineRule="auto"/>
      </w:pPr>
      <w:r>
        <w:separator/>
      </w:r>
    </w:p>
  </w:endnote>
  <w:endnote w:type="continuationSeparator" w:id="0">
    <w:p w14:paraId="741BCE0E" w14:textId="77777777" w:rsidR="009727AD" w:rsidRDefault="009727AD"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E9D2" w14:textId="77777777" w:rsidR="009D192A" w:rsidRDefault="009D1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828320"/>
      <w:docPartObj>
        <w:docPartGallery w:val="Page Numbers (Bottom of Page)"/>
        <w:docPartUnique/>
      </w:docPartObj>
    </w:sdtPr>
    <w:sdtEndPr/>
    <w:sdtContent>
      <w:sdt>
        <w:sdtPr>
          <w:id w:val="-1769616900"/>
          <w:docPartObj>
            <w:docPartGallery w:val="Page Numbers (Top of Page)"/>
            <w:docPartUnique/>
          </w:docPartObj>
        </w:sdtPr>
        <w:sdtEndPr/>
        <w:sdtContent>
          <w:p w14:paraId="3D4BA121" w14:textId="27B0B976" w:rsidR="00561DB4" w:rsidRDefault="00561D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8A866A" w14:textId="24310A2C" w:rsidR="00A03D82" w:rsidRDefault="00A03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628F" w14:textId="77777777" w:rsidR="009D192A" w:rsidRDefault="009D19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AC12" w14:textId="77777777" w:rsidR="008B6AA6" w:rsidRDefault="008B6A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511857"/>
      <w:docPartObj>
        <w:docPartGallery w:val="Page Numbers (Bottom of Page)"/>
        <w:docPartUnique/>
      </w:docPartObj>
    </w:sdtPr>
    <w:sdtEndPr/>
    <w:sdtContent>
      <w:sdt>
        <w:sdtPr>
          <w:id w:val="-735311251"/>
          <w:docPartObj>
            <w:docPartGallery w:val="Page Numbers (Top of Page)"/>
            <w:docPartUnique/>
          </w:docPartObj>
        </w:sdtPr>
        <w:sdtEndPr/>
        <w:sdtContent>
          <w:p w14:paraId="259B4F0B" w14:textId="35084A83" w:rsidR="00561DB4" w:rsidRDefault="00561D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7580FC" w14:textId="6806C485" w:rsidR="008B6AA6" w:rsidRDefault="008B6A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7FB8" w14:textId="77777777" w:rsidR="008B6AA6" w:rsidRDefault="008B6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A9AD" w14:textId="77777777" w:rsidR="009727AD" w:rsidRDefault="009727AD" w:rsidP="00F72078">
      <w:pPr>
        <w:spacing w:after="0" w:line="240" w:lineRule="auto"/>
      </w:pPr>
      <w:r>
        <w:separator/>
      </w:r>
    </w:p>
  </w:footnote>
  <w:footnote w:type="continuationSeparator" w:id="0">
    <w:p w14:paraId="082B1520" w14:textId="77777777" w:rsidR="009727AD" w:rsidRDefault="009727AD" w:rsidP="00F72078">
      <w:pPr>
        <w:spacing w:after="0" w:line="240" w:lineRule="auto"/>
      </w:pPr>
      <w:r>
        <w:continuationSeparator/>
      </w:r>
    </w:p>
  </w:footnote>
  <w:footnote w:id="1">
    <w:p w14:paraId="748CE91E" w14:textId="77777777" w:rsidR="00CE6C77" w:rsidRPr="00556097" w:rsidRDefault="00CE6C77" w:rsidP="00CE6C77">
      <w:pPr>
        <w:spacing w:after="0" w:line="240" w:lineRule="auto"/>
        <w:rPr>
          <w:sz w:val="20"/>
          <w:szCs w:val="20"/>
        </w:rPr>
      </w:pPr>
      <w:r>
        <w:rPr>
          <w:rStyle w:val="FootnoteReference"/>
        </w:rPr>
        <w:footnoteRef/>
      </w:r>
      <w:r>
        <w:t xml:space="preserve"> A</w:t>
      </w:r>
      <w:r w:rsidRPr="00556097">
        <w:rPr>
          <w:sz w:val="20"/>
          <w:szCs w:val="20"/>
        </w:rPr>
        <w:t xml:space="preserve">ll statements regarding legislative and regulatory requirements are accurate as of the publication date of this Policy. However, legislation and regulations may change from time to time. Up-to-date copies of the </w:t>
      </w:r>
      <w:r w:rsidRPr="00556097">
        <w:rPr>
          <w:i/>
          <w:iCs/>
          <w:sz w:val="20"/>
          <w:szCs w:val="20"/>
        </w:rPr>
        <w:t>Mining Act</w:t>
      </w:r>
      <w:r w:rsidRPr="00556097">
        <w:rPr>
          <w:sz w:val="20"/>
          <w:szCs w:val="20"/>
        </w:rPr>
        <w:t xml:space="preserve"> and O. Reg 65/18 are available at the following links:</w:t>
      </w:r>
    </w:p>
    <w:p w14:paraId="5CD815B7" w14:textId="77777777" w:rsidR="00CE6C77" w:rsidRPr="00556097" w:rsidRDefault="00CE6C77" w:rsidP="00CE6C77">
      <w:pPr>
        <w:spacing w:after="0" w:line="240" w:lineRule="auto"/>
        <w:rPr>
          <w:rFonts w:ascii="Arial" w:eastAsia="Times New Roman" w:hAnsi="Arial" w:cs="Arial"/>
          <w:sz w:val="20"/>
          <w:szCs w:val="20"/>
        </w:rPr>
      </w:pPr>
    </w:p>
    <w:p w14:paraId="68C5E405" w14:textId="77777777" w:rsidR="00CE6C77" w:rsidRPr="00556097" w:rsidRDefault="00CE6C77" w:rsidP="00CE6C77">
      <w:pPr>
        <w:spacing w:after="0" w:line="240" w:lineRule="auto"/>
        <w:rPr>
          <w:rFonts w:ascii="Arial" w:eastAsia="Times New Roman" w:hAnsi="Arial" w:cs="Arial"/>
          <w:color w:val="44546A"/>
          <w:sz w:val="20"/>
          <w:szCs w:val="20"/>
        </w:rPr>
      </w:pPr>
      <w:r w:rsidRPr="00556097">
        <w:rPr>
          <w:rFonts w:ascii="Arial" w:eastAsia="Times New Roman" w:hAnsi="Arial" w:cs="Arial"/>
          <w:i/>
          <w:iCs/>
          <w:sz w:val="20"/>
          <w:szCs w:val="20"/>
        </w:rPr>
        <w:t>Mining Act</w:t>
      </w:r>
      <w:r w:rsidRPr="00556097">
        <w:rPr>
          <w:rFonts w:ascii="Arial" w:eastAsia="Times New Roman" w:hAnsi="Arial" w:cs="Arial"/>
          <w:sz w:val="20"/>
          <w:szCs w:val="20"/>
        </w:rPr>
        <w:t xml:space="preserve">: </w:t>
      </w:r>
      <w:hyperlink r:id="rId1" w:history="1">
        <w:r w:rsidRPr="00556097">
          <w:rPr>
            <w:rStyle w:val="Hyperlink"/>
            <w:rFonts w:ascii="Arial" w:eastAsia="Times New Roman" w:hAnsi="Arial" w:cs="Arial"/>
            <w:sz w:val="20"/>
            <w:szCs w:val="20"/>
          </w:rPr>
          <w:t>https://www.ontario.ca/laws/statute/90m14</w:t>
        </w:r>
      </w:hyperlink>
      <w:r w:rsidRPr="00556097">
        <w:rPr>
          <w:rFonts w:ascii="Arial" w:eastAsia="Times New Roman" w:hAnsi="Arial" w:cs="Arial"/>
          <w:sz w:val="20"/>
          <w:szCs w:val="20"/>
        </w:rPr>
        <w:t xml:space="preserve"> </w:t>
      </w:r>
    </w:p>
    <w:p w14:paraId="0AC98C28" w14:textId="77777777" w:rsidR="00CE6C77" w:rsidRPr="00556097" w:rsidRDefault="00CE6C77" w:rsidP="00CE6C77">
      <w:pPr>
        <w:pStyle w:val="FootnoteText"/>
        <w:rPr>
          <w:rFonts w:ascii="Arial" w:hAnsi="Arial" w:cs="Arial"/>
          <w:lang w:val="en-US"/>
        </w:rPr>
      </w:pPr>
      <w:r w:rsidRPr="00556097">
        <w:rPr>
          <w:rFonts w:ascii="Arial" w:hAnsi="Arial" w:cs="Arial"/>
          <w:lang w:val="en-US"/>
        </w:rPr>
        <w:t xml:space="preserve">O. Reg. 65/18: Assessment Work: </w:t>
      </w:r>
      <w:hyperlink r:id="rId2" w:history="1">
        <w:r w:rsidRPr="00556097">
          <w:rPr>
            <w:rStyle w:val="Hyperlink"/>
            <w:rFonts w:ascii="Arial" w:hAnsi="Arial" w:cs="Arial"/>
            <w:lang w:val="en-US"/>
          </w:rPr>
          <w:t>https://www.ontario.ca/laws/regulation/180065</w:t>
        </w:r>
      </w:hyperlink>
    </w:p>
    <w:p w14:paraId="71128311" w14:textId="77777777" w:rsidR="00CE6C77" w:rsidRPr="00556097" w:rsidRDefault="00CE6C77" w:rsidP="00CE6C7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8922" w14:textId="652F6DAA" w:rsidR="008B6AA6" w:rsidRDefault="00D16874">
    <w:pPr>
      <w:pStyle w:val="Header"/>
    </w:pPr>
    <w:r>
      <w:rPr>
        <w:noProof/>
      </w:rPr>
      <w:pict w14:anchorId="013EE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46751"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284D" w14:textId="67964C74" w:rsidR="008B6AA6" w:rsidRDefault="00D16874">
    <w:pPr>
      <w:pStyle w:val="Header"/>
    </w:pPr>
    <w:r>
      <w:rPr>
        <w:noProof/>
      </w:rPr>
      <w:pict w14:anchorId="72274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46752"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1219" w14:textId="2449D6E5" w:rsidR="008B6AA6" w:rsidRDefault="00D16874">
    <w:pPr>
      <w:pStyle w:val="Header"/>
    </w:pPr>
    <w:r>
      <w:rPr>
        <w:noProof/>
      </w:rPr>
      <w:pict w14:anchorId="10804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46750"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84E8" w14:textId="410FE411" w:rsidR="008B6AA6" w:rsidRDefault="00D16874">
    <w:pPr>
      <w:pStyle w:val="Header"/>
    </w:pPr>
    <w:r>
      <w:rPr>
        <w:noProof/>
      </w:rPr>
      <w:pict w14:anchorId="368FA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46754" o:spid="_x0000_s2053"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3F87" w14:textId="6FB1E4D5" w:rsidR="008B6AA6" w:rsidRPr="00F07C97" w:rsidRDefault="00D16874">
    <w:pPr>
      <w:pStyle w:val="Header"/>
    </w:pPr>
    <w:r>
      <w:rPr>
        <w:noProof/>
      </w:rPr>
      <w:pict w14:anchorId="4F7FA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46755" o:spid="_x0000_s2054"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CC2B" w14:textId="7712D64B" w:rsidR="008B6AA6" w:rsidRDefault="00D16874">
    <w:pPr>
      <w:pStyle w:val="Header"/>
    </w:pPr>
    <w:r>
      <w:rPr>
        <w:noProof/>
      </w:rPr>
      <w:pict w14:anchorId="304F8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46753" o:spid="_x0000_s2052"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248"/>
    <w:multiLevelType w:val="hybridMultilevel"/>
    <w:tmpl w:val="DA4E774C"/>
    <w:lvl w:ilvl="0" w:tplc="DF6CE2D4">
      <w:start w:val="1"/>
      <w:numFmt w:val="lowerLetter"/>
      <w:lvlText w:val="(%1)"/>
      <w:lvlJc w:val="left"/>
      <w:pPr>
        <w:ind w:left="1499" w:hanging="360"/>
      </w:pPr>
      <w:rPr>
        <w:rFonts w:hint="default"/>
      </w:rPr>
    </w:lvl>
    <w:lvl w:ilvl="1" w:tplc="4E5200F4">
      <w:start w:val="1"/>
      <w:numFmt w:val="lowerRoman"/>
      <w:lvlText w:val="(i)%2"/>
      <w:lvlJc w:val="right"/>
      <w:pPr>
        <w:ind w:left="2219" w:hanging="360"/>
      </w:pPr>
      <w:rPr>
        <w:rFonts w:hint="default"/>
      </w:rPr>
    </w:lvl>
    <w:lvl w:ilvl="2" w:tplc="1009001B" w:tentative="1">
      <w:start w:val="1"/>
      <w:numFmt w:val="lowerRoman"/>
      <w:lvlText w:val="%3."/>
      <w:lvlJc w:val="right"/>
      <w:pPr>
        <w:ind w:left="2939" w:hanging="180"/>
      </w:pPr>
    </w:lvl>
    <w:lvl w:ilvl="3" w:tplc="1009000F" w:tentative="1">
      <w:start w:val="1"/>
      <w:numFmt w:val="decimal"/>
      <w:lvlText w:val="%4."/>
      <w:lvlJc w:val="left"/>
      <w:pPr>
        <w:ind w:left="3659" w:hanging="360"/>
      </w:pPr>
    </w:lvl>
    <w:lvl w:ilvl="4" w:tplc="10090019" w:tentative="1">
      <w:start w:val="1"/>
      <w:numFmt w:val="lowerLetter"/>
      <w:lvlText w:val="%5."/>
      <w:lvlJc w:val="left"/>
      <w:pPr>
        <w:ind w:left="4379" w:hanging="360"/>
      </w:pPr>
    </w:lvl>
    <w:lvl w:ilvl="5" w:tplc="1009001B" w:tentative="1">
      <w:start w:val="1"/>
      <w:numFmt w:val="lowerRoman"/>
      <w:lvlText w:val="%6."/>
      <w:lvlJc w:val="right"/>
      <w:pPr>
        <w:ind w:left="5099" w:hanging="180"/>
      </w:pPr>
    </w:lvl>
    <w:lvl w:ilvl="6" w:tplc="1009000F" w:tentative="1">
      <w:start w:val="1"/>
      <w:numFmt w:val="decimal"/>
      <w:lvlText w:val="%7."/>
      <w:lvlJc w:val="left"/>
      <w:pPr>
        <w:ind w:left="5819" w:hanging="360"/>
      </w:pPr>
    </w:lvl>
    <w:lvl w:ilvl="7" w:tplc="10090019" w:tentative="1">
      <w:start w:val="1"/>
      <w:numFmt w:val="lowerLetter"/>
      <w:lvlText w:val="%8."/>
      <w:lvlJc w:val="left"/>
      <w:pPr>
        <w:ind w:left="6539" w:hanging="360"/>
      </w:pPr>
    </w:lvl>
    <w:lvl w:ilvl="8" w:tplc="1009001B" w:tentative="1">
      <w:start w:val="1"/>
      <w:numFmt w:val="lowerRoman"/>
      <w:lvlText w:val="%9."/>
      <w:lvlJc w:val="right"/>
      <w:pPr>
        <w:ind w:left="7259" w:hanging="180"/>
      </w:pPr>
    </w:lvl>
  </w:abstractNum>
  <w:abstractNum w:abstractNumId="1" w15:restartNumberingAfterBreak="0">
    <w:nsid w:val="044C08FB"/>
    <w:multiLevelType w:val="multilevel"/>
    <w:tmpl w:val="49E0669E"/>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DC28CD"/>
    <w:multiLevelType w:val="hybridMultilevel"/>
    <w:tmpl w:val="086A3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2A52A3"/>
    <w:multiLevelType w:val="hybridMultilevel"/>
    <w:tmpl w:val="CFB268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8514A88"/>
    <w:multiLevelType w:val="hybridMultilevel"/>
    <w:tmpl w:val="1EA650FA"/>
    <w:lvl w:ilvl="0" w:tplc="0B9E13F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CCD3813"/>
    <w:multiLevelType w:val="hybridMultilevel"/>
    <w:tmpl w:val="9C0C02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971C46"/>
    <w:multiLevelType w:val="hybridMultilevel"/>
    <w:tmpl w:val="CF4C1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7943FC"/>
    <w:multiLevelType w:val="hybridMultilevel"/>
    <w:tmpl w:val="A596F2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1286E99"/>
    <w:multiLevelType w:val="hybridMultilevel"/>
    <w:tmpl w:val="3404F398"/>
    <w:lvl w:ilvl="0" w:tplc="99A6F812">
      <w:start w:val="1"/>
      <w:numFmt w:val="lowerRoman"/>
      <w:lvlText w:val="(%1)"/>
      <w:lvlJc w:val="left"/>
      <w:pPr>
        <w:ind w:left="1080" w:hanging="360"/>
      </w:pPr>
      <w:rPr>
        <w:rFonts w:hint="default"/>
      </w:rPr>
    </w:lvl>
    <w:lvl w:ilvl="1" w:tplc="10090019">
      <w:start w:val="1"/>
      <w:numFmt w:val="lowerLetter"/>
      <w:lvlText w:val="%2."/>
      <w:lvlJc w:val="left"/>
      <w:pPr>
        <w:ind w:left="1800" w:hanging="360"/>
      </w:pPr>
    </w:lvl>
    <w:lvl w:ilvl="2" w:tplc="D72C3B9C">
      <w:start w:val="1"/>
      <w:numFmt w:val="lowerLetter"/>
      <w:lvlText w:val="(%3)"/>
      <w:lvlJc w:val="left"/>
      <w:pPr>
        <w:ind w:left="2700" w:hanging="36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6377095"/>
    <w:multiLevelType w:val="hybridMultilevel"/>
    <w:tmpl w:val="991441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75A09BA"/>
    <w:multiLevelType w:val="hybridMultilevel"/>
    <w:tmpl w:val="C70CA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2E22AC"/>
    <w:multiLevelType w:val="hybridMultilevel"/>
    <w:tmpl w:val="D52CA05C"/>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1AE458E6"/>
    <w:multiLevelType w:val="hybridMultilevel"/>
    <w:tmpl w:val="9654A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191B1F"/>
    <w:multiLevelType w:val="hybridMultilevel"/>
    <w:tmpl w:val="56BCC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36009F"/>
    <w:multiLevelType w:val="hybridMultilevel"/>
    <w:tmpl w:val="5DC02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8F6F63"/>
    <w:multiLevelType w:val="hybridMultilevel"/>
    <w:tmpl w:val="F988A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E070A1"/>
    <w:multiLevelType w:val="hybridMultilevel"/>
    <w:tmpl w:val="3F924EE8"/>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7" w15:restartNumberingAfterBreak="0">
    <w:nsid w:val="28F45E36"/>
    <w:multiLevelType w:val="hybridMultilevel"/>
    <w:tmpl w:val="71C2B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8FE6341"/>
    <w:multiLevelType w:val="hybridMultilevel"/>
    <w:tmpl w:val="03D439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EBD3853"/>
    <w:multiLevelType w:val="hybridMultilevel"/>
    <w:tmpl w:val="BFB28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1802A0A"/>
    <w:multiLevelType w:val="hybridMultilevel"/>
    <w:tmpl w:val="02A23E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8EA1B30"/>
    <w:multiLevelType w:val="hybridMultilevel"/>
    <w:tmpl w:val="2BC47BB6"/>
    <w:lvl w:ilvl="0" w:tplc="3012AD56">
      <w:start w:val="1"/>
      <w:numFmt w:val="lowerRoman"/>
      <w:lvlText w:val="%1."/>
      <w:lvlJc w:val="left"/>
      <w:pPr>
        <w:ind w:left="360" w:hanging="72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2" w15:restartNumberingAfterBreak="0">
    <w:nsid w:val="39B80A84"/>
    <w:multiLevelType w:val="hybridMultilevel"/>
    <w:tmpl w:val="1430B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A5D5382"/>
    <w:multiLevelType w:val="hybridMultilevel"/>
    <w:tmpl w:val="E9FAD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D801406"/>
    <w:multiLevelType w:val="hybridMultilevel"/>
    <w:tmpl w:val="A0508848"/>
    <w:lvl w:ilvl="0" w:tplc="0B9E13F4">
      <w:start w:val="1"/>
      <w:numFmt w:val="lowerLetter"/>
      <w:lvlText w:val="(%1)"/>
      <w:lvlJc w:val="left"/>
      <w:pPr>
        <w:ind w:left="644" w:hanging="360"/>
      </w:pPr>
      <w:rPr>
        <w:rFonts w:hint="default"/>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4098405D"/>
    <w:multiLevelType w:val="hybridMultilevel"/>
    <w:tmpl w:val="F1F49E12"/>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6" w15:restartNumberingAfterBreak="0">
    <w:nsid w:val="424D4FE0"/>
    <w:multiLevelType w:val="hybridMultilevel"/>
    <w:tmpl w:val="1BCA8CD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34737BA"/>
    <w:multiLevelType w:val="hybridMultilevel"/>
    <w:tmpl w:val="443E7180"/>
    <w:lvl w:ilvl="0" w:tplc="10090011">
      <w:start w:val="1"/>
      <w:numFmt w:val="decimal"/>
      <w:lvlText w:val="%1)"/>
      <w:lvlJc w:val="left"/>
      <w:pPr>
        <w:ind w:left="720" w:hanging="360"/>
      </w:pPr>
      <w:rPr>
        <w:rFonts w:hint="default"/>
      </w:rPr>
    </w:lvl>
    <w:lvl w:ilvl="1" w:tplc="10090013">
      <w:start w:val="1"/>
      <w:numFmt w:val="upp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5CE2CB6"/>
    <w:multiLevelType w:val="hybridMultilevel"/>
    <w:tmpl w:val="BAFE2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71A626D"/>
    <w:multiLevelType w:val="hybridMultilevel"/>
    <w:tmpl w:val="867CD7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9592213"/>
    <w:multiLevelType w:val="hybridMultilevel"/>
    <w:tmpl w:val="F12E293A"/>
    <w:lvl w:ilvl="0" w:tplc="99A6F812">
      <w:start w:val="1"/>
      <w:numFmt w:val="lowerRoman"/>
      <w:lvlText w:val="(%1)"/>
      <w:lvlJc w:val="left"/>
      <w:pPr>
        <w:ind w:left="1004" w:hanging="360"/>
      </w:pPr>
      <w:rPr>
        <w:rFonts w:hint="default"/>
      </w:rPr>
    </w:lvl>
    <w:lvl w:ilvl="1" w:tplc="99A6F812">
      <w:start w:val="1"/>
      <w:numFmt w:val="lowerRoman"/>
      <w:lvlText w:val="(%2)"/>
      <w:lvlJc w:val="left"/>
      <w:pPr>
        <w:ind w:left="1724" w:hanging="360"/>
      </w:pPr>
      <w:rPr>
        <w:rFonts w:hint="default"/>
      </w:r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31" w15:restartNumberingAfterBreak="0">
    <w:nsid w:val="4961658B"/>
    <w:multiLevelType w:val="hybridMultilevel"/>
    <w:tmpl w:val="088C601C"/>
    <w:lvl w:ilvl="0" w:tplc="0B9E13F4">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99226B8"/>
    <w:multiLevelType w:val="hybridMultilevel"/>
    <w:tmpl w:val="5570FA00"/>
    <w:lvl w:ilvl="0" w:tplc="0B9E13F4">
      <w:start w:val="1"/>
      <w:numFmt w:val="lowerLetter"/>
      <w:lvlText w:val="(%1)"/>
      <w:lvlJc w:val="left"/>
      <w:pPr>
        <w:ind w:left="720" w:hanging="360"/>
      </w:pPr>
      <w:rPr>
        <w:rFonts w:hint="default"/>
      </w:rPr>
    </w:lvl>
    <w:lvl w:ilvl="1" w:tplc="99A6F812">
      <w:start w:val="1"/>
      <w:numFmt w:val="lowerRoman"/>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9CD7242"/>
    <w:multiLevelType w:val="multilevel"/>
    <w:tmpl w:val="BD54CFC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096A43"/>
    <w:multiLevelType w:val="hybridMultilevel"/>
    <w:tmpl w:val="BB6484CE"/>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35" w15:restartNumberingAfterBreak="0">
    <w:nsid w:val="4C4D5FEB"/>
    <w:multiLevelType w:val="hybridMultilevel"/>
    <w:tmpl w:val="C254BD0A"/>
    <w:lvl w:ilvl="0" w:tplc="C8E81CFE">
      <w:start w:val="1"/>
      <w:numFmt w:val="lowerRoman"/>
      <w:lvlText w:val="(%1)"/>
      <w:lvlJc w:val="left"/>
      <w:pPr>
        <w:ind w:left="1859" w:hanging="720"/>
      </w:pPr>
      <w:rPr>
        <w:rFonts w:hint="default"/>
      </w:rPr>
    </w:lvl>
    <w:lvl w:ilvl="1" w:tplc="10090019" w:tentative="1">
      <w:start w:val="1"/>
      <w:numFmt w:val="lowerLetter"/>
      <w:lvlText w:val="%2."/>
      <w:lvlJc w:val="left"/>
      <w:pPr>
        <w:ind w:left="2219" w:hanging="360"/>
      </w:pPr>
    </w:lvl>
    <w:lvl w:ilvl="2" w:tplc="1009001B" w:tentative="1">
      <w:start w:val="1"/>
      <w:numFmt w:val="lowerRoman"/>
      <w:lvlText w:val="%3."/>
      <w:lvlJc w:val="right"/>
      <w:pPr>
        <w:ind w:left="2939" w:hanging="180"/>
      </w:pPr>
    </w:lvl>
    <w:lvl w:ilvl="3" w:tplc="1009000F" w:tentative="1">
      <w:start w:val="1"/>
      <w:numFmt w:val="decimal"/>
      <w:lvlText w:val="%4."/>
      <w:lvlJc w:val="left"/>
      <w:pPr>
        <w:ind w:left="3659" w:hanging="360"/>
      </w:pPr>
    </w:lvl>
    <w:lvl w:ilvl="4" w:tplc="10090019" w:tentative="1">
      <w:start w:val="1"/>
      <w:numFmt w:val="lowerLetter"/>
      <w:lvlText w:val="%5."/>
      <w:lvlJc w:val="left"/>
      <w:pPr>
        <w:ind w:left="4379" w:hanging="360"/>
      </w:pPr>
    </w:lvl>
    <w:lvl w:ilvl="5" w:tplc="1009001B" w:tentative="1">
      <w:start w:val="1"/>
      <w:numFmt w:val="lowerRoman"/>
      <w:lvlText w:val="%6."/>
      <w:lvlJc w:val="right"/>
      <w:pPr>
        <w:ind w:left="5099" w:hanging="180"/>
      </w:pPr>
    </w:lvl>
    <w:lvl w:ilvl="6" w:tplc="1009000F" w:tentative="1">
      <w:start w:val="1"/>
      <w:numFmt w:val="decimal"/>
      <w:lvlText w:val="%7."/>
      <w:lvlJc w:val="left"/>
      <w:pPr>
        <w:ind w:left="5819" w:hanging="360"/>
      </w:pPr>
    </w:lvl>
    <w:lvl w:ilvl="7" w:tplc="10090019" w:tentative="1">
      <w:start w:val="1"/>
      <w:numFmt w:val="lowerLetter"/>
      <w:lvlText w:val="%8."/>
      <w:lvlJc w:val="left"/>
      <w:pPr>
        <w:ind w:left="6539" w:hanging="360"/>
      </w:pPr>
    </w:lvl>
    <w:lvl w:ilvl="8" w:tplc="1009001B" w:tentative="1">
      <w:start w:val="1"/>
      <w:numFmt w:val="lowerRoman"/>
      <w:lvlText w:val="%9."/>
      <w:lvlJc w:val="right"/>
      <w:pPr>
        <w:ind w:left="7259" w:hanging="180"/>
      </w:pPr>
    </w:lvl>
  </w:abstractNum>
  <w:abstractNum w:abstractNumId="36" w15:restartNumberingAfterBreak="0">
    <w:nsid w:val="4D5A4D4E"/>
    <w:multiLevelType w:val="hybridMultilevel"/>
    <w:tmpl w:val="E392D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D6737AE"/>
    <w:multiLevelType w:val="hybridMultilevel"/>
    <w:tmpl w:val="B1F20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DC251CF"/>
    <w:multiLevelType w:val="multilevel"/>
    <w:tmpl w:val="4BE0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C40A57"/>
    <w:multiLevelType w:val="hybridMultilevel"/>
    <w:tmpl w:val="C46E5CF0"/>
    <w:lvl w:ilvl="0" w:tplc="10090001">
      <w:start w:val="1"/>
      <w:numFmt w:val="bullet"/>
      <w:lvlText w:val=""/>
      <w:lvlJc w:val="left"/>
      <w:pPr>
        <w:ind w:left="720" w:hanging="360"/>
      </w:pPr>
      <w:rPr>
        <w:rFonts w:ascii="Symbol" w:hAnsi="Symbol" w:hint="default"/>
      </w:rPr>
    </w:lvl>
    <w:lvl w:ilvl="1" w:tplc="CF5A3E2A">
      <w:numFmt w:val="bullet"/>
      <w:lvlText w:val="•"/>
      <w:lvlJc w:val="left"/>
      <w:pPr>
        <w:ind w:left="1800" w:hanging="72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1E33872"/>
    <w:multiLevelType w:val="hybridMultilevel"/>
    <w:tmpl w:val="32D22B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3147290"/>
    <w:multiLevelType w:val="hybridMultilevel"/>
    <w:tmpl w:val="DCA0A7FC"/>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42" w15:restartNumberingAfterBreak="0">
    <w:nsid w:val="53925A04"/>
    <w:multiLevelType w:val="multilevel"/>
    <w:tmpl w:val="C0E00B9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7C1A11"/>
    <w:multiLevelType w:val="hybridMultilevel"/>
    <w:tmpl w:val="76E47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0DD50FF"/>
    <w:multiLevelType w:val="hybridMultilevel"/>
    <w:tmpl w:val="3AAA1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1216C38"/>
    <w:multiLevelType w:val="hybridMultilevel"/>
    <w:tmpl w:val="C6E01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1B47DCB"/>
    <w:multiLevelType w:val="hybridMultilevel"/>
    <w:tmpl w:val="00B46AA4"/>
    <w:lvl w:ilvl="0" w:tplc="F168C7F0">
      <w:start w:val="1"/>
      <w:numFmt w:val="lowerRoman"/>
      <w:lvlText w:val="(%1)"/>
      <w:lvlJc w:val="left"/>
      <w:pPr>
        <w:ind w:left="1859" w:hanging="720"/>
      </w:pPr>
      <w:rPr>
        <w:rFonts w:hint="default"/>
      </w:rPr>
    </w:lvl>
    <w:lvl w:ilvl="1" w:tplc="10090019" w:tentative="1">
      <w:start w:val="1"/>
      <w:numFmt w:val="lowerLetter"/>
      <w:lvlText w:val="%2."/>
      <w:lvlJc w:val="left"/>
      <w:pPr>
        <w:ind w:left="2219" w:hanging="360"/>
      </w:pPr>
    </w:lvl>
    <w:lvl w:ilvl="2" w:tplc="1009001B" w:tentative="1">
      <w:start w:val="1"/>
      <w:numFmt w:val="lowerRoman"/>
      <w:lvlText w:val="%3."/>
      <w:lvlJc w:val="right"/>
      <w:pPr>
        <w:ind w:left="2939" w:hanging="180"/>
      </w:pPr>
    </w:lvl>
    <w:lvl w:ilvl="3" w:tplc="1009000F" w:tentative="1">
      <w:start w:val="1"/>
      <w:numFmt w:val="decimal"/>
      <w:lvlText w:val="%4."/>
      <w:lvlJc w:val="left"/>
      <w:pPr>
        <w:ind w:left="3659" w:hanging="360"/>
      </w:pPr>
    </w:lvl>
    <w:lvl w:ilvl="4" w:tplc="10090019" w:tentative="1">
      <w:start w:val="1"/>
      <w:numFmt w:val="lowerLetter"/>
      <w:lvlText w:val="%5."/>
      <w:lvlJc w:val="left"/>
      <w:pPr>
        <w:ind w:left="4379" w:hanging="360"/>
      </w:pPr>
    </w:lvl>
    <w:lvl w:ilvl="5" w:tplc="1009001B" w:tentative="1">
      <w:start w:val="1"/>
      <w:numFmt w:val="lowerRoman"/>
      <w:lvlText w:val="%6."/>
      <w:lvlJc w:val="right"/>
      <w:pPr>
        <w:ind w:left="5099" w:hanging="180"/>
      </w:pPr>
    </w:lvl>
    <w:lvl w:ilvl="6" w:tplc="1009000F" w:tentative="1">
      <w:start w:val="1"/>
      <w:numFmt w:val="decimal"/>
      <w:lvlText w:val="%7."/>
      <w:lvlJc w:val="left"/>
      <w:pPr>
        <w:ind w:left="5819" w:hanging="360"/>
      </w:pPr>
    </w:lvl>
    <w:lvl w:ilvl="7" w:tplc="10090019" w:tentative="1">
      <w:start w:val="1"/>
      <w:numFmt w:val="lowerLetter"/>
      <w:lvlText w:val="%8."/>
      <w:lvlJc w:val="left"/>
      <w:pPr>
        <w:ind w:left="6539" w:hanging="360"/>
      </w:pPr>
    </w:lvl>
    <w:lvl w:ilvl="8" w:tplc="1009001B" w:tentative="1">
      <w:start w:val="1"/>
      <w:numFmt w:val="lowerRoman"/>
      <w:lvlText w:val="%9."/>
      <w:lvlJc w:val="right"/>
      <w:pPr>
        <w:ind w:left="7259" w:hanging="180"/>
      </w:pPr>
    </w:lvl>
  </w:abstractNum>
  <w:abstractNum w:abstractNumId="47" w15:restartNumberingAfterBreak="0">
    <w:nsid w:val="640E40E3"/>
    <w:multiLevelType w:val="hybridMultilevel"/>
    <w:tmpl w:val="D7267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625765E"/>
    <w:multiLevelType w:val="hybridMultilevel"/>
    <w:tmpl w:val="943C2E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9" w15:restartNumberingAfterBreak="0">
    <w:nsid w:val="67A02F3C"/>
    <w:multiLevelType w:val="hybridMultilevel"/>
    <w:tmpl w:val="CA18A1FE"/>
    <w:lvl w:ilvl="0" w:tplc="75688D4A">
      <w:start w:val="1"/>
      <w:numFmt w:val="lowerRoman"/>
      <w:lvlText w:val="%1."/>
      <w:lvlJc w:val="left"/>
      <w:pPr>
        <w:ind w:left="360" w:hanging="72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50" w15:restartNumberingAfterBreak="0">
    <w:nsid w:val="6B1E38B4"/>
    <w:multiLevelType w:val="hybridMultilevel"/>
    <w:tmpl w:val="0E229040"/>
    <w:lvl w:ilvl="0" w:tplc="0B9E13F4">
      <w:start w:val="1"/>
      <w:numFmt w:val="lowerLetter"/>
      <w:lvlText w:val="(%1)"/>
      <w:lvlJc w:val="left"/>
      <w:pPr>
        <w:ind w:left="1004" w:hanging="360"/>
      </w:pPr>
      <w:rPr>
        <w:rFonts w:hint="default"/>
      </w:rPr>
    </w:lvl>
    <w:lvl w:ilvl="1" w:tplc="99A6F812">
      <w:start w:val="1"/>
      <w:numFmt w:val="lowerRoman"/>
      <w:lvlText w:val="(%2)"/>
      <w:lvlJc w:val="left"/>
      <w:pPr>
        <w:ind w:left="1724" w:hanging="360"/>
      </w:pPr>
      <w:rPr>
        <w:rFonts w:hint="default"/>
      </w:r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51" w15:restartNumberingAfterBreak="0">
    <w:nsid w:val="6E1B61F7"/>
    <w:multiLevelType w:val="multilevel"/>
    <w:tmpl w:val="190438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D63437"/>
    <w:multiLevelType w:val="hybridMultilevel"/>
    <w:tmpl w:val="C3B0E274"/>
    <w:lvl w:ilvl="0" w:tplc="0B9E13F4">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3" w15:restartNumberingAfterBreak="0">
    <w:nsid w:val="734A3C9F"/>
    <w:multiLevelType w:val="multilevel"/>
    <w:tmpl w:val="4BE02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F5257B"/>
    <w:multiLevelType w:val="hybridMultilevel"/>
    <w:tmpl w:val="2BE6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9103FAD"/>
    <w:multiLevelType w:val="hybridMultilevel"/>
    <w:tmpl w:val="1778B1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A95709F"/>
    <w:multiLevelType w:val="hybridMultilevel"/>
    <w:tmpl w:val="AB80C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AC24117"/>
    <w:multiLevelType w:val="hybridMultilevel"/>
    <w:tmpl w:val="0BCC0796"/>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B3C05C2"/>
    <w:multiLevelType w:val="hybridMultilevel"/>
    <w:tmpl w:val="17BE5D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9" w15:restartNumberingAfterBreak="0">
    <w:nsid w:val="7EE43529"/>
    <w:multiLevelType w:val="hybridMultilevel"/>
    <w:tmpl w:val="378A15F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num w:numId="1">
    <w:abstractNumId w:val="1"/>
  </w:num>
  <w:num w:numId="2">
    <w:abstractNumId w:val="25"/>
  </w:num>
  <w:num w:numId="3">
    <w:abstractNumId w:val="40"/>
  </w:num>
  <w:num w:numId="4">
    <w:abstractNumId w:val="51"/>
  </w:num>
  <w:num w:numId="5">
    <w:abstractNumId w:val="38"/>
  </w:num>
  <w:num w:numId="6">
    <w:abstractNumId w:val="33"/>
  </w:num>
  <w:num w:numId="7">
    <w:abstractNumId w:val="42"/>
  </w:num>
  <w:num w:numId="8">
    <w:abstractNumId w:val="53"/>
  </w:num>
  <w:num w:numId="9">
    <w:abstractNumId w:val="39"/>
  </w:num>
  <w:num w:numId="10">
    <w:abstractNumId w:val="0"/>
  </w:num>
  <w:num w:numId="11">
    <w:abstractNumId w:val="35"/>
  </w:num>
  <w:num w:numId="12">
    <w:abstractNumId w:val="46"/>
  </w:num>
  <w:num w:numId="13">
    <w:abstractNumId w:val="31"/>
  </w:num>
  <w:num w:numId="14">
    <w:abstractNumId w:val="11"/>
  </w:num>
  <w:num w:numId="15">
    <w:abstractNumId w:val="37"/>
  </w:num>
  <w:num w:numId="16">
    <w:abstractNumId w:val="13"/>
  </w:num>
  <w:num w:numId="17">
    <w:abstractNumId w:val="23"/>
  </w:num>
  <w:num w:numId="18">
    <w:abstractNumId w:val="20"/>
  </w:num>
  <w:num w:numId="19">
    <w:abstractNumId w:val="41"/>
  </w:num>
  <w:num w:numId="20">
    <w:abstractNumId w:val="24"/>
  </w:num>
  <w:num w:numId="21">
    <w:abstractNumId w:val="32"/>
  </w:num>
  <w:num w:numId="22">
    <w:abstractNumId w:val="50"/>
  </w:num>
  <w:num w:numId="23">
    <w:abstractNumId w:val="4"/>
  </w:num>
  <w:num w:numId="24">
    <w:abstractNumId w:val="8"/>
  </w:num>
  <w:num w:numId="25">
    <w:abstractNumId w:val="30"/>
  </w:num>
  <w:num w:numId="26">
    <w:abstractNumId w:val="52"/>
  </w:num>
  <w:num w:numId="27">
    <w:abstractNumId w:val="16"/>
  </w:num>
  <w:num w:numId="28">
    <w:abstractNumId w:val="59"/>
  </w:num>
  <w:num w:numId="29">
    <w:abstractNumId w:val="26"/>
  </w:num>
  <w:num w:numId="30">
    <w:abstractNumId w:val="19"/>
  </w:num>
  <w:num w:numId="31">
    <w:abstractNumId w:val="55"/>
  </w:num>
  <w:num w:numId="32">
    <w:abstractNumId w:val="29"/>
  </w:num>
  <w:num w:numId="33">
    <w:abstractNumId w:val="27"/>
  </w:num>
  <w:num w:numId="34">
    <w:abstractNumId w:val="22"/>
  </w:num>
  <w:num w:numId="35">
    <w:abstractNumId w:val="17"/>
  </w:num>
  <w:num w:numId="36">
    <w:abstractNumId w:val="47"/>
  </w:num>
  <w:num w:numId="37">
    <w:abstractNumId w:val="14"/>
  </w:num>
  <w:num w:numId="38">
    <w:abstractNumId w:val="28"/>
  </w:num>
  <w:num w:numId="39">
    <w:abstractNumId w:val="56"/>
  </w:num>
  <w:num w:numId="40">
    <w:abstractNumId w:val="15"/>
  </w:num>
  <w:num w:numId="41">
    <w:abstractNumId w:val="57"/>
  </w:num>
  <w:num w:numId="42">
    <w:abstractNumId w:val="45"/>
  </w:num>
  <w:num w:numId="43">
    <w:abstractNumId w:val="34"/>
  </w:num>
  <w:num w:numId="44">
    <w:abstractNumId w:val="2"/>
  </w:num>
  <w:num w:numId="45">
    <w:abstractNumId w:val="18"/>
  </w:num>
  <w:num w:numId="46">
    <w:abstractNumId w:val="3"/>
  </w:num>
  <w:num w:numId="47">
    <w:abstractNumId w:val="7"/>
  </w:num>
  <w:num w:numId="48">
    <w:abstractNumId w:val="21"/>
  </w:num>
  <w:num w:numId="49">
    <w:abstractNumId w:val="9"/>
  </w:num>
  <w:num w:numId="50">
    <w:abstractNumId w:val="58"/>
  </w:num>
  <w:num w:numId="51">
    <w:abstractNumId w:val="49"/>
  </w:num>
  <w:num w:numId="52">
    <w:abstractNumId w:val="48"/>
  </w:num>
  <w:num w:numId="53">
    <w:abstractNumId w:val="54"/>
  </w:num>
  <w:num w:numId="54">
    <w:abstractNumId w:val="10"/>
  </w:num>
  <w:num w:numId="55">
    <w:abstractNumId w:val="6"/>
  </w:num>
  <w:num w:numId="56">
    <w:abstractNumId w:val="44"/>
  </w:num>
  <w:num w:numId="57">
    <w:abstractNumId w:val="5"/>
  </w:num>
  <w:num w:numId="58">
    <w:abstractNumId w:val="12"/>
  </w:num>
  <w:num w:numId="59">
    <w:abstractNumId w:val="43"/>
  </w:num>
  <w:num w:numId="60">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61"/>
    <w:rsid w:val="000012B5"/>
    <w:rsid w:val="00002B6D"/>
    <w:rsid w:val="0000390E"/>
    <w:rsid w:val="00004D5A"/>
    <w:rsid w:val="0001161A"/>
    <w:rsid w:val="0001609B"/>
    <w:rsid w:val="00016B46"/>
    <w:rsid w:val="00016DB4"/>
    <w:rsid w:val="0002317B"/>
    <w:rsid w:val="000375D0"/>
    <w:rsid w:val="000376FF"/>
    <w:rsid w:val="0004183B"/>
    <w:rsid w:val="00041F5F"/>
    <w:rsid w:val="00044633"/>
    <w:rsid w:val="00044914"/>
    <w:rsid w:val="00044D5E"/>
    <w:rsid w:val="00050331"/>
    <w:rsid w:val="00052F2D"/>
    <w:rsid w:val="00055675"/>
    <w:rsid w:val="0006011A"/>
    <w:rsid w:val="0006206C"/>
    <w:rsid w:val="00062F83"/>
    <w:rsid w:val="00063DC8"/>
    <w:rsid w:val="0006583B"/>
    <w:rsid w:val="000729C8"/>
    <w:rsid w:val="000800CD"/>
    <w:rsid w:val="00082003"/>
    <w:rsid w:val="000848C1"/>
    <w:rsid w:val="00084BA0"/>
    <w:rsid w:val="00087F46"/>
    <w:rsid w:val="00087F8F"/>
    <w:rsid w:val="00090796"/>
    <w:rsid w:val="000917B5"/>
    <w:rsid w:val="000924D7"/>
    <w:rsid w:val="000925E9"/>
    <w:rsid w:val="0009516A"/>
    <w:rsid w:val="00095A60"/>
    <w:rsid w:val="000A0119"/>
    <w:rsid w:val="000A2950"/>
    <w:rsid w:val="000A33AB"/>
    <w:rsid w:val="000A4A4E"/>
    <w:rsid w:val="000A7686"/>
    <w:rsid w:val="000B13CF"/>
    <w:rsid w:val="000B1ADA"/>
    <w:rsid w:val="000B1EAF"/>
    <w:rsid w:val="000B2416"/>
    <w:rsid w:val="000B66CD"/>
    <w:rsid w:val="000B71A1"/>
    <w:rsid w:val="000C0F98"/>
    <w:rsid w:val="000C1119"/>
    <w:rsid w:val="000C1B3F"/>
    <w:rsid w:val="000C3C73"/>
    <w:rsid w:val="000C5399"/>
    <w:rsid w:val="000C5575"/>
    <w:rsid w:val="000C7E79"/>
    <w:rsid w:val="000D14A6"/>
    <w:rsid w:val="000D41CA"/>
    <w:rsid w:val="000D6D5D"/>
    <w:rsid w:val="000D75A1"/>
    <w:rsid w:val="000E0971"/>
    <w:rsid w:val="000E3D00"/>
    <w:rsid w:val="000F1ADE"/>
    <w:rsid w:val="000F4492"/>
    <w:rsid w:val="00100207"/>
    <w:rsid w:val="0010254D"/>
    <w:rsid w:val="00104B26"/>
    <w:rsid w:val="00105022"/>
    <w:rsid w:val="00110438"/>
    <w:rsid w:val="00111AE5"/>
    <w:rsid w:val="0011296D"/>
    <w:rsid w:val="00113407"/>
    <w:rsid w:val="00113D7C"/>
    <w:rsid w:val="00113E60"/>
    <w:rsid w:val="001146EB"/>
    <w:rsid w:val="00115125"/>
    <w:rsid w:val="00115D8F"/>
    <w:rsid w:val="00116A37"/>
    <w:rsid w:val="00120330"/>
    <w:rsid w:val="0012335C"/>
    <w:rsid w:val="00126413"/>
    <w:rsid w:val="00127487"/>
    <w:rsid w:val="001312F4"/>
    <w:rsid w:val="00132675"/>
    <w:rsid w:val="00133284"/>
    <w:rsid w:val="00133F6C"/>
    <w:rsid w:val="00134871"/>
    <w:rsid w:val="0013571E"/>
    <w:rsid w:val="00136E01"/>
    <w:rsid w:val="00141F47"/>
    <w:rsid w:val="00143010"/>
    <w:rsid w:val="001501E0"/>
    <w:rsid w:val="00153264"/>
    <w:rsid w:val="001550D4"/>
    <w:rsid w:val="00160162"/>
    <w:rsid w:val="0016268D"/>
    <w:rsid w:val="001630AD"/>
    <w:rsid w:val="001655F5"/>
    <w:rsid w:val="0016721C"/>
    <w:rsid w:val="001720A7"/>
    <w:rsid w:val="00173337"/>
    <w:rsid w:val="001743AB"/>
    <w:rsid w:val="00180463"/>
    <w:rsid w:val="00180CCF"/>
    <w:rsid w:val="00184AE6"/>
    <w:rsid w:val="0018643B"/>
    <w:rsid w:val="001911CA"/>
    <w:rsid w:val="00193C7B"/>
    <w:rsid w:val="00195E93"/>
    <w:rsid w:val="00196D36"/>
    <w:rsid w:val="00196EA8"/>
    <w:rsid w:val="001A5542"/>
    <w:rsid w:val="001B1A58"/>
    <w:rsid w:val="001B22CA"/>
    <w:rsid w:val="001B2573"/>
    <w:rsid w:val="001B2B90"/>
    <w:rsid w:val="001B309D"/>
    <w:rsid w:val="001B3BAD"/>
    <w:rsid w:val="001B485C"/>
    <w:rsid w:val="001B5F05"/>
    <w:rsid w:val="001B652B"/>
    <w:rsid w:val="001B7AAF"/>
    <w:rsid w:val="001C0B27"/>
    <w:rsid w:val="001C0CD9"/>
    <w:rsid w:val="001C37B4"/>
    <w:rsid w:val="001C56B5"/>
    <w:rsid w:val="001D177A"/>
    <w:rsid w:val="001D2C32"/>
    <w:rsid w:val="001D5E05"/>
    <w:rsid w:val="001E0346"/>
    <w:rsid w:val="001E2706"/>
    <w:rsid w:val="001E4D5E"/>
    <w:rsid w:val="001E6DFA"/>
    <w:rsid w:val="001E701B"/>
    <w:rsid w:val="001F0850"/>
    <w:rsid w:val="001F129E"/>
    <w:rsid w:val="001F2D44"/>
    <w:rsid w:val="001F44F7"/>
    <w:rsid w:val="001F7C4F"/>
    <w:rsid w:val="001F7D36"/>
    <w:rsid w:val="002005B2"/>
    <w:rsid w:val="00202C7B"/>
    <w:rsid w:val="00203176"/>
    <w:rsid w:val="00203DDC"/>
    <w:rsid w:val="00205568"/>
    <w:rsid w:val="002110BE"/>
    <w:rsid w:val="00213CE0"/>
    <w:rsid w:val="002171B8"/>
    <w:rsid w:val="00220515"/>
    <w:rsid w:val="00222706"/>
    <w:rsid w:val="00225BE4"/>
    <w:rsid w:val="00226173"/>
    <w:rsid w:val="002262C2"/>
    <w:rsid w:val="00230C3B"/>
    <w:rsid w:val="0023302F"/>
    <w:rsid w:val="00233701"/>
    <w:rsid w:val="00234FD4"/>
    <w:rsid w:val="002368D3"/>
    <w:rsid w:val="00236DB8"/>
    <w:rsid w:val="00241040"/>
    <w:rsid w:val="002442C8"/>
    <w:rsid w:val="0024465B"/>
    <w:rsid w:val="0024596E"/>
    <w:rsid w:val="00245B99"/>
    <w:rsid w:val="00250763"/>
    <w:rsid w:val="002514E6"/>
    <w:rsid w:val="0025341C"/>
    <w:rsid w:val="00254267"/>
    <w:rsid w:val="002600DE"/>
    <w:rsid w:val="00260B85"/>
    <w:rsid w:val="002657E4"/>
    <w:rsid w:val="002702C0"/>
    <w:rsid w:val="0027056E"/>
    <w:rsid w:val="0028001C"/>
    <w:rsid w:val="00280FDF"/>
    <w:rsid w:val="0028217C"/>
    <w:rsid w:val="002832B8"/>
    <w:rsid w:val="00283748"/>
    <w:rsid w:val="00284BF1"/>
    <w:rsid w:val="0028640E"/>
    <w:rsid w:val="00287047"/>
    <w:rsid w:val="0029092C"/>
    <w:rsid w:val="002923A0"/>
    <w:rsid w:val="002932F5"/>
    <w:rsid w:val="002942BF"/>
    <w:rsid w:val="00295C71"/>
    <w:rsid w:val="002977A4"/>
    <w:rsid w:val="00297897"/>
    <w:rsid w:val="002A0879"/>
    <w:rsid w:val="002A2F2E"/>
    <w:rsid w:val="002A3A64"/>
    <w:rsid w:val="002A670E"/>
    <w:rsid w:val="002A6AA3"/>
    <w:rsid w:val="002B0ABD"/>
    <w:rsid w:val="002B0BA9"/>
    <w:rsid w:val="002B12F4"/>
    <w:rsid w:val="002B20DE"/>
    <w:rsid w:val="002B3E79"/>
    <w:rsid w:val="002B4165"/>
    <w:rsid w:val="002C11DC"/>
    <w:rsid w:val="002C15CA"/>
    <w:rsid w:val="002C1CCC"/>
    <w:rsid w:val="002C2FD8"/>
    <w:rsid w:val="002D14C8"/>
    <w:rsid w:val="002D26DE"/>
    <w:rsid w:val="002D3018"/>
    <w:rsid w:val="002D4C5A"/>
    <w:rsid w:val="002D5348"/>
    <w:rsid w:val="002D6A68"/>
    <w:rsid w:val="002D6E49"/>
    <w:rsid w:val="002D7948"/>
    <w:rsid w:val="002E2865"/>
    <w:rsid w:val="002E3562"/>
    <w:rsid w:val="002E6FF6"/>
    <w:rsid w:val="002E74C0"/>
    <w:rsid w:val="002E7C37"/>
    <w:rsid w:val="002F4A38"/>
    <w:rsid w:val="002F5FF6"/>
    <w:rsid w:val="002F7676"/>
    <w:rsid w:val="002F768C"/>
    <w:rsid w:val="003038B1"/>
    <w:rsid w:val="00312B9A"/>
    <w:rsid w:val="00316DD2"/>
    <w:rsid w:val="00317119"/>
    <w:rsid w:val="00317F1F"/>
    <w:rsid w:val="00323F29"/>
    <w:rsid w:val="003256DA"/>
    <w:rsid w:val="003269FD"/>
    <w:rsid w:val="003271C1"/>
    <w:rsid w:val="00332B1D"/>
    <w:rsid w:val="00332C09"/>
    <w:rsid w:val="00333721"/>
    <w:rsid w:val="0033455A"/>
    <w:rsid w:val="0033604D"/>
    <w:rsid w:val="003378B8"/>
    <w:rsid w:val="00342C05"/>
    <w:rsid w:val="00342F36"/>
    <w:rsid w:val="003452A5"/>
    <w:rsid w:val="00350321"/>
    <w:rsid w:val="00353188"/>
    <w:rsid w:val="00353E3F"/>
    <w:rsid w:val="00361B9A"/>
    <w:rsid w:val="00362D24"/>
    <w:rsid w:val="00363DA7"/>
    <w:rsid w:val="0036413B"/>
    <w:rsid w:val="00364D95"/>
    <w:rsid w:val="00365B78"/>
    <w:rsid w:val="003706DD"/>
    <w:rsid w:val="0037240B"/>
    <w:rsid w:val="003741AF"/>
    <w:rsid w:val="00374476"/>
    <w:rsid w:val="0038622F"/>
    <w:rsid w:val="00386965"/>
    <w:rsid w:val="00387E35"/>
    <w:rsid w:val="003908ED"/>
    <w:rsid w:val="00391047"/>
    <w:rsid w:val="003914B6"/>
    <w:rsid w:val="00393CA2"/>
    <w:rsid w:val="00396B41"/>
    <w:rsid w:val="00396E60"/>
    <w:rsid w:val="0039740F"/>
    <w:rsid w:val="003A0E08"/>
    <w:rsid w:val="003A1D76"/>
    <w:rsid w:val="003A2073"/>
    <w:rsid w:val="003A3795"/>
    <w:rsid w:val="003A41D5"/>
    <w:rsid w:val="003B034E"/>
    <w:rsid w:val="003B2545"/>
    <w:rsid w:val="003B70E8"/>
    <w:rsid w:val="003B7DEF"/>
    <w:rsid w:val="003B7F13"/>
    <w:rsid w:val="003C0AA0"/>
    <w:rsid w:val="003C56D0"/>
    <w:rsid w:val="003C7B1F"/>
    <w:rsid w:val="003D0368"/>
    <w:rsid w:val="003D450B"/>
    <w:rsid w:val="003E3298"/>
    <w:rsid w:val="003E4139"/>
    <w:rsid w:val="003E5F47"/>
    <w:rsid w:val="003F2EEA"/>
    <w:rsid w:val="003F43F9"/>
    <w:rsid w:val="003F5585"/>
    <w:rsid w:val="004045C7"/>
    <w:rsid w:val="0040473A"/>
    <w:rsid w:val="00404C1A"/>
    <w:rsid w:val="0040689E"/>
    <w:rsid w:val="00413BC5"/>
    <w:rsid w:val="00414889"/>
    <w:rsid w:val="00415236"/>
    <w:rsid w:val="0041610B"/>
    <w:rsid w:val="00422BB7"/>
    <w:rsid w:val="00423115"/>
    <w:rsid w:val="00423EA7"/>
    <w:rsid w:val="00430879"/>
    <w:rsid w:val="004309EB"/>
    <w:rsid w:val="004312BF"/>
    <w:rsid w:val="00431605"/>
    <w:rsid w:val="0043192C"/>
    <w:rsid w:val="00432914"/>
    <w:rsid w:val="0043356A"/>
    <w:rsid w:val="00433FAC"/>
    <w:rsid w:val="00436698"/>
    <w:rsid w:val="004422EA"/>
    <w:rsid w:val="0044681A"/>
    <w:rsid w:val="00447B48"/>
    <w:rsid w:val="0045103D"/>
    <w:rsid w:val="004516A3"/>
    <w:rsid w:val="00452B3D"/>
    <w:rsid w:val="004555F6"/>
    <w:rsid w:val="00456E5B"/>
    <w:rsid w:val="004605B9"/>
    <w:rsid w:val="00464D06"/>
    <w:rsid w:val="004662FE"/>
    <w:rsid w:val="00466FFF"/>
    <w:rsid w:val="00467E01"/>
    <w:rsid w:val="004708FD"/>
    <w:rsid w:val="0047245C"/>
    <w:rsid w:val="00472AD3"/>
    <w:rsid w:val="00475083"/>
    <w:rsid w:val="004758F0"/>
    <w:rsid w:val="0047626A"/>
    <w:rsid w:val="004768BE"/>
    <w:rsid w:val="00481E86"/>
    <w:rsid w:val="00482174"/>
    <w:rsid w:val="00484682"/>
    <w:rsid w:val="004869F7"/>
    <w:rsid w:val="00486EE5"/>
    <w:rsid w:val="00487378"/>
    <w:rsid w:val="004879B0"/>
    <w:rsid w:val="00493606"/>
    <w:rsid w:val="00496B2A"/>
    <w:rsid w:val="004A2238"/>
    <w:rsid w:val="004A392D"/>
    <w:rsid w:val="004A3C8A"/>
    <w:rsid w:val="004A4D88"/>
    <w:rsid w:val="004B1D90"/>
    <w:rsid w:val="004B291B"/>
    <w:rsid w:val="004B347D"/>
    <w:rsid w:val="004B50E2"/>
    <w:rsid w:val="004B69F7"/>
    <w:rsid w:val="004B6AE2"/>
    <w:rsid w:val="004C2E21"/>
    <w:rsid w:val="004D236D"/>
    <w:rsid w:val="004D399A"/>
    <w:rsid w:val="004D664A"/>
    <w:rsid w:val="004D6D23"/>
    <w:rsid w:val="004D7BF6"/>
    <w:rsid w:val="004E096C"/>
    <w:rsid w:val="004E0ADD"/>
    <w:rsid w:val="004E7AAA"/>
    <w:rsid w:val="004F0DB8"/>
    <w:rsid w:val="004F1B03"/>
    <w:rsid w:val="004F20C3"/>
    <w:rsid w:val="004F328F"/>
    <w:rsid w:val="00500065"/>
    <w:rsid w:val="005000EE"/>
    <w:rsid w:val="00500232"/>
    <w:rsid w:val="005025B8"/>
    <w:rsid w:val="0050427C"/>
    <w:rsid w:val="005050B6"/>
    <w:rsid w:val="005061D3"/>
    <w:rsid w:val="0050676D"/>
    <w:rsid w:val="005103E9"/>
    <w:rsid w:val="00511E64"/>
    <w:rsid w:val="0051300F"/>
    <w:rsid w:val="00514391"/>
    <w:rsid w:val="00515AE5"/>
    <w:rsid w:val="00516F6F"/>
    <w:rsid w:val="00517528"/>
    <w:rsid w:val="005179DE"/>
    <w:rsid w:val="005209CC"/>
    <w:rsid w:val="00522A2E"/>
    <w:rsid w:val="00522BA0"/>
    <w:rsid w:val="0052338F"/>
    <w:rsid w:val="00523883"/>
    <w:rsid w:val="00525B69"/>
    <w:rsid w:val="00532AD0"/>
    <w:rsid w:val="005331D2"/>
    <w:rsid w:val="00535DF5"/>
    <w:rsid w:val="005364F1"/>
    <w:rsid w:val="005370F3"/>
    <w:rsid w:val="00550BC8"/>
    <w:rsid w:val="00550DBE"/>
    <w:rsid w:val="00553375"/>
    <w:rsid w:val="0055406A"/>
    <w:rsid w:val="005566BB"/>
    <w:rsid w:val="005568DF"/>
    <w:rsid w:val="00561DB4"/>
    <w:rsid w:val="00564F98"/>
    <w:rsid w:val="005707CD"/>
    <w:rsid w:val="00575851"/>
    <w:rsid w:val="0057719E"/>
    <w:rsid w:val="0057735C"/>
    <w:rsid w:val="00582866"/>
    <w:rsid w:val="00583EB5"/>
    <w:rsid w:val="00583F31"/>
    <w:rsid w:val="00585015"/>
    <w:rsid w:val="00587BE6"/>
    <w:rsid w:val="00587CC7"/>
    <w:rsid w:val="00590FDF"/>
    <w:rsid w:val="005916A6"/>
    <w:rsid w:val="00592018"/>
    <w:rsid w:val="00594CFD"/>
    <w:rsid w:val="005A1CA5"/>
    <w:rsid w:val="005A4A3E"/>
    <w:rsid w:val="005A671E"/>
    <w:rsid w:val="005A75DF"/>
    <w:rsid w:val="005C1BD4"/>
    <w:rsid w:val="005C2D98"/>
    <w:rsid w:val="005C2FAF"/>
    <w:rsid w:val="005C3981"/>
    <w:rsid w:val="005C6B4D"/>
    <w:rsid w:val="005C772C"/>
    <w:rsid w:val="005D0642"/>
    <w:rsid w:val="005D1231"/>
    <w:rsid w:val="005D2B0A"/>
    <w:rsid w:val="005D440E"/>
    <w:rsid w:val="005D46B2"/>
    <w:rsid w:val="005D5171"/>
    <w:rsid w:val="005D6C14"/>
    <w:rsid w:val="005E0C69"/>
    <w:rsid w:val="005F12A5"/>
    <w:rsid w:val="005F43E1"/>
    <w:rsid w:val="005F7C9F"/>
    <w:rsid w:val="006020BB"/>
    <w:rsid w:val="00602995"/>
    <w:rsid w:val="00605D99"/>
    <w:rsid w:val="00613F77"/>
    <w:rsid w:val="006147DC"/>
    <w:rsid w:val="00615AFE"/>
    <w:rsid w:val="006168AF"/>
    <w:rsid w:val="006175AD"/>
    <w:rsid w:val="00623DCC"/>
    <w:rsid w:val="00623F72"/>
    <w:rsid w:val="00624B02"/>
    <w:rsid w:val="00626470"/>
    <w:rsid w:val="00627922"/>
    <w:rsid w:val="00631047"/>
    <w:rsid w:val="00631166"/>
    <w:rsid w:val="00635961"/>
    <w:rsid w:val="00642CCA"/>
    <w:rsid w:val="006434F8"/>
    <w:rsid w:val="00644560"/>
    <w:rsid w:val="0064613E"/>
    <w:rsid w:val="00646331"/>
    <w:rsid w:val="006472D6"/>
    <w:rsid w:val="00651A5B"/>
    <w:rsid w:val="00651B1E"/>
    <w:rsid w:val="006565C1"/>
    <w:rsid w:val="006609C9"/>
    <w:rsid w:val="00666451"/>
    <w:rsid w:val="00666B1A"/>
    <w:rsid w:val="00670746"/>
    <w:rsid w:val="00670B70"/>
    <w:rsid w:val="00673B08"/>
    <w:rsid w:val="00675BD9"/>
    <w:rsid w:val="00677BF9"/>
    <w:rsid w:val="006818C0"/>
    <w:rsid w:val="0069293C"/>
    <w:rsid w:val="00695374"/>
    <w:rsid w:val="00695E04"/>
    <w:rsid w:val="006964C9"/>
    <w:rsid w:val="006A0164"/>
    <w:rsid w:val="006A03E6"/>
    <w:rsid w:val="006A1E39"/>
    <w:rsid w:val="006A42A2"/>
    <w:rsid w:val="006A5B59"/>
    <w:rsid w:val="006A65B7"/>
    <w:rsid w:val="006B03FB"/>
    <w:rsid w:val="006B2132"/>
    <w:rsid w:val="006B21A6"/>
    <w:rsid w:val="006B3F80"/>
    <w:rsid w:val="006B610F"/>
    <w:rsid w:val="006C0FBA"/>
    <w:rsid w:val="006C3C48"/>
    <w:rsid w:val="006C605F"/>
    <w:rsid w:val="006C7751"/>
    <w:rsid w:val="006D0DE8"/>
    <w:rsid w:val="006D1553"/>
    <w:rsid w:val="006D23A1"/>
    <w:rsid w:val="006D3E3B"/>
    <w:rsid w:val="006D5EF7"/>
    <w:rsid w:val="006D72AA"/>
    <w:rsid w:val="006E0FE6"/>
    <w:rsid w:val="006E14D0"/>
    <w:rsid w:val="006E186E"/>
    <w:rsid w:val="006E1877"/>
    <w:rsid w:val="006E3226"/>
    <w:rsid w:val="006E40DA"/>
    <w:rsid w:val="006F29E9"/>
    <w:rsid w:val="006F48AE"/>
    <w:rsid w:val="006F5B9E"/>
    <w:rsid w:val="006F71E7"/>
    <w:rsid w:val="00700BBE"/>
    <w:rsid w:val="00702265"/>
    <w:rsid w:val="007025C9"/>
    <w:rsid w:val="00705420"/>
    <w:rsid w:val="00711744"/>
    <w:rsid w:val="00712F74"/>
    <w:rsid w:val="00713072"/>
    <w:rsid w:val="00721762"/>
    <w:rsid w:val="007227F8"/>
    <w:rsid w:val="00725A66"/>
    <w:rsid w:val="00727698"/>
    <w:rsid w:val="00727C6C"/>
    <w:rsid w:val="00730E60"/>
    <w:rsid w:val="00731001"/>
    <w:rsid w:val="00731CC0"/>
    <w:rsid w:val="007328B8"/>
    <w:rsid w:val="00735078"/>
    <w:rsid w:val="00735581"/>
    <w:rsid w:val="00742C2C"/>
    <w:rsid w:val="00742F66"/>
    <w:rsid w:val="00743810"/>
    <w:rsid w:val="00745605"/>
    <w:rsid w:val="00747021"/>
    <w:rsid w:val="00751072"/>
    <w:rsid w:val="00754F4B"/>
    <w:rsid w:val="00757D5C"/>
    <w:rsid w:val="00764387"/>
    <w:rsid w:val="0076469E"/>
    <w:rsid w:val="00765B83"/>
    <w:rsid w:val="00767151"/>
    <w:rsid w:val="00767B69"/>
    <w:rsid w:val="00770639"/>
    <w:rsid w:val="007707B1"/>
    <w:rsid w:val="0077261D"/>
    <w:rsid w:val="00773D29"/>
    <w:rsid w:val="007845AD"/>
    <w:rsid w:val="00786F10"/>
    <w:rsid w:val="00794C32"/>
    <w:rsid w:val="00795E85"/>
    <w:rsid w:val="007961D1"/>
    <w:rsid w:val="007A2624"/>
    <w:rsid w:val="007A4511"/>
    <w:rsid w:val="007A7151"/>
    <w:rsid w:val="007B141C"/>
    <w:rsid w:val="007B3E86"/>
    <w:rsid w:val="007B4545"/>
    <w:rsid w:val="007B5BA3"/>
    <w:rsid w:val="007B5F4A"/>
    <w:rsid w:val="007C196A"/>
    <w:rsid w:val="007C3616"/>
    <w:rsid w:val="007C49F2"/>
    <w:rsid w:val="007C6AC1"/>
    <w:rsid w:val="007C797D"/>
    <w:rsid w:val="007D27ED"/>
    <w:rsid w:val="007D539B"/>
    <w:rsid w:val="007D6751"/>
    <w:rsid w:val="007D6DDD"/>
    <w:rsid w:val="007D7D3F"/>
    <w:rsid w:val="007E3191"/>
    <w:rsid w:val="007F1346"/>
    <w:rsid w:val="007F1FDC"/>
    <w:rsid w:val="007F547B"/>
    <w:rsid w:val="007F54DC"/>
    <w:rsid w:val="0080261E"/>
    <w:rsid w:val="00803F6E"/>
    <w:rsid w:val="00805391"/>
    <w:rsid w:val="0080553E"/>
    <w:rsid w:val="0080648D"/>
    <w:rsid w:val="008074B9"/>
    <w:rsid w:val="008079E3"/>
    <w:rsid w:val="008101DB"/>
    <w:rsid w:val="00810A4B"/>
    <w:rsid w:val="008114E6"/>
    <w:rsid w:val="00812F64"/>
    <w:rsid w:val="0081353F"/>
    <w:rsid w:val="008145FD"/>
    <w:rsid w:val="00816236"/>
    <w:rsid w:val="008171C5"/>
    <w:rsid w:val="008206E7"/>
    <w:rsid w:val="00821220"/>
    <w:rsid w:val="00821622"/>
    <w:rsid w:val="00827661"/>
    <w:rsid w:val="008321F7"/>
    <w:rsid w:val="0083224A"/>
    <w:rsid w:val="00834B05"/>
    <w:rsid w:val="00834D8F"/>
    <w:rsid w:val="00834DDA"/>
    <w:rsid w:val="00835315"/>
    <w:rsid w:val="00841E3F"/>
    <w:rsid w:val="0084581F"/>
    <w:rsid w:val="00846D43"/>
    <w:rsid w:val="0085192A"/>
    <w:rsid w:val="00855C6D"/>
    <w:rsid w:val="008631C4"/>
    <w:rsid w:val="00864F9A"/>
    <w:rsid w:val="00865DCB"/>
    <w:rsid w:val="00866B92"/>
    <w:rsid w:val="0087096B"/>
    <w:rsid w:val="008764C8"/>
    <w:rsid w:val="008773F3"/>
    <w:rsid w:val="00877B59"/>
    <w:rsid w:val="00880F91"/>
    <w:rsid w:val="00881905"/>
    <w:rsid w:val="00883630"/>
    <w:rsid w:val="008842E7"/>
    <w:rsid w:val="00884864"/>
    <w:rsid w:val="0088508F"/>
    <w:rsid w:val="00887A04"/>
    <w:rsid w:val="008912F3"/>
    <w:rsid w:val="00891FC9"/>
    <w:rsid w:val="0089279B"/>
    <w:rsid w:val="008934AE"/>
    <w:rsid w:val="00896C22"/>
    <w:rsid w:val="008A67CB"/>
    <w:rsid w:val="008A70FB"/>
    <w:rsid w:val="008A7662"/>
    <w:rsid w:val="008B1015"/>
    <w:rsid w:val="008B317F"/>
    <w:rsid w:val="008B450D"/>
    <w:rsid w:val="008B6AA6"/>
    <w:rsid w:val="008C09B7"/>
    <w:rsid w:val="008C14B4"/>
    <w:rsid w:val="008C6E72"/>
    <w:rsid w:val="008D08D4"/>
    <w:rsid w:val="008D2A13"/>
    <w:rsid w:val="008D38BD"/>
    <w:rsid w:val="008D7DA0"/>
    <w:rsid w:val="008E6083"/>
    <w:rsid w:val="008F1D38"/>
    <w:rsid w:val="008F1D86"/>
    <w:rsid w:val="008F227B"/>
    <w:rsid w:val="008F3F99"/>
    <w:rsid w:val="008F49E8"/>
    <w:rsid w:val="0090025B"/>
    <w:rsid w:val="009013A1"/>
    <w:rsid w:val="009043D6"/>
    <w:rsid w:val="00904BC4"/>
    <w:rsid w:val="00905930"/>
    <w:rsid w:val="0090748B"/>
    <w:rsid w:val="009121ED"/>
    <w:rsid w:val="00912F6D"/>
    <w:rsid w:val="00913C0D"/>
    <w:rsid w:val="00914D9C"/>
    <w:rsid w:val="009171AA"/>
    <w:rsid w:val="00917355"/>
    <w:rsid w:val="00917D5F"/>
    <w:rsid w:val="009211FB"/>
    <w:rsid w:val="00922134"/>
    <w:rsid w:val="00923FB0"/>
    <w:rsid w:val="009244D5"/>
    <w:rsid w:val="00934166"/>
    <w:rsid w:val="009352E9"/>
    <w:rsid w:val="00936805"/>
    <w:rsid w:val="009415A2"/>
    <w:rsid w:val="0094686C"/>
    <w:rsid w:val="00946BEC"/>
    <w:rsid w:val="009478E4"/>
    <w:rsid w:val="00951062"/>
    <w:rsid w:val="00951325"/>
    <w:rsid w:val="00951E15"/>
    <w:rsid w:val="00954A91"/>
    <w:rsid w:val="00960928"/>
    <w:rsid w:val="00963BD4"/>
    <w:rsid w:val="00963C71"/>
    <w:rsid w:val="00966544"/>
    <w:rsid w:val="00967346"/>
    <w:rsid w:val="009727AD"/>
    <w:rsid w:val="0097302F"/>
    <w:rsid w:val="00975101"/>
    <w:rsid w:val="00976596"/>
    <w:rsid w:val="00980FD5"/>
    <w:rsid w:val="00982447"/>
    <w:rsid w:val="0098282B"/>
    <w:rsid w:val="009839F2"/>
    <w:rsid w:val="00983B99"/>
    <w:rsid w:val="0098462D"/>
    <w:rsid w:val="00987324"/>
    <w:rsid w:val="009951CC"/>
    <w:rsid w:val="009965E7"/>
    <w:rsid w:val="0099751D"/>
    <w:rsid w:val="009A102C"/>
    <w:rsid w:val="009A20DB"/>
    <w:rsid w:val="009A2D44"/>
    <w:rsid w:val="009A7030"/>
    <w:rsid w:val="009B0147"/>
    <w:rsid w:val="009B1393"/>
    <w:rsid w:val="009B177E"/>
    <w:rsid w:val="009B1D63"/>
    <w:rsid w:val="009B209B"/>
    <w:rsid w:val="009B236A"/>
    <w:rsid w:val="009B5ED0"/>
    <w:rsid w:val="009B65DE"/>
    <w:rsid w:val="009B69B0"/>
    <w:rsid w:val="009B6AB4"/>
    <w:rsid w:val="009B6EE8"/>
    <w:rsid w:val="009B77F8"/>
    <w:rsid w:val="009C0B3B"/>
    <w:rsid w:val="009C27BE"/>
    <w:rsid w:val="009C56B0"/>
    <w:rsid w:val="009C621F"/>
    <w:rsid w:val="009C7339"/>
    <w:rsid w:val="009D0138"/>
    <w:rsid w:val="009D07F8"/>
    <w:rsid w:val="009D192A"/>
    <w:rsid w:val="009D2690"/>
    <w:rsid w:val="009D380E"/>
    <w:rsid w:val="009D57DE"/>
    <w:rsid w:val="009D73AB"/>
    <w:rsid w:val="009D7C3A"/>
    <w:rsid w:val="009E2AE4"/>
    <w:rsid w:val="009F12F0"/>
    <w:rsid w:val="009F13E7"/>
    <w:rsid w:val="009F13F4"/>
    <w:rsid w:val="009F1614"/>
    <w:rsid w:val="009F2261"/>
    <w:rsid w:val="009F35AD"/>
    <w:rsid w:val="009F3C6E"/>
    <w:rsid w:val="009F443E"/>
    <w:rsid w:val="009F55EA"/>
    <w:rsid w:val="009F5680"/>
    <w:rsid w:val="00A005EA"/>
    <w:rsid w:val="00A00E88"/>
    <w:rsid w:val="00A021FD"/>
    <w:rsid w:val="00A03D82"/>
    <w:rsid w:val="00A07242"/>
    <w:rsid w:val="00A10BE4"/>
    <w:rsid w:val="00A14879"/>
    <w:rsid w:val="00A1656B"/>
    <w:rsid w:val="00A16A45"/>
    <w:rsid w:val="00A22A99"/>
    <w:rsid w:val="00A25B55"/>
    <w:rsid w:val="00A31FCE"/>
    <w:rsid w:val="00A341DE"/>
    <w:rsid w:val="00A40F86"/>
    <w:rsid w:val="00A41408"/>
    <w:rsid w:val="00A42483"/>
    <w:rsid w:val="00A42C23"/>
    <w:rsid w:val="00A441D9"/>
    <w:rsid w:val="00A455B0"/>
    <w:rsid w:val="00A4582B"/>
    <w:rsid w:val="00A46D79"/>
    <w:rsid w:val="00A4736E"/>
    <w:rsid w:val="00A5012E"/>
    <w:rsid w:val="00A508DF"/>
    <w:rsid w:val="00A510E6"/>
    <w:rsid w:val="00A5201C"/>
    <w:rsid w:val="00A52B50"/>
    <w:rsid w:val="00A541C2"/>
    <w:rsid w:val="00A574C1"/>
    <w:rsid w:val="00A577F5"/>
    <w:rsid w:val="00A62588"/>
    <w:rsid w:val="00A626C7"/>
    <w:rsid w:val="00A6336D"/>
    <w:rsid w:val="00A63D26"/>
    <w:rsid w:val="00A66971"/>
    <w:rsid w:val="00A72E94"/>
    <w:rsid w:val="00A7456B"/>
    <w:rsid w:val="00A806F6"/>
    <w:rsid w:val="00A82556"/>
    <w:rsid w:val="00A83FB0"/>
    <w:rsid w:val="00A84BF7"/>
    <w:rsid w:val="00A87128"/>
    <w:rsid w:val="00A90AFE"/>
    <w:rsid w:val="00A91D40"/>
    <w:rsid w:val="00A92DA8"/>
    <w:rsid w:val="00A92E03"/>
    <w:rsid w:val="00A9309A"/>
    <w:rsid w:val="00A963FC"/>
    <w:rsid w:val="00A9728B"/>
    <w:rsid w:val="00AA0B6F"/>
    <w:rsid w:val="00AA1B70"/>
    <w:rsid w:val="00AA1C21"/>
    <w:rsid w:val="00AA2078"/>
    <w:rsid w:val="00AA27D8"/>
    <w:rsid w:val="00AA37A2"/>
    <w:rsid w:val="00AA3EC4"/>
    <w:rsid w:val="00AB0CB5"/>
    <w:rsid w:val="00AB45DE"/>
    <w:rsid w:val="00AB4FE5"/>
    <w:rsid w:val="00AB7F99"/>
    <w:rsid w:val="00AC3260"/>
    <w:rsid w:val="00AC3F1D"/>
    <w:rsid w:val="00AD1278"/>
    <w:rsid w:val="00AD219C"/>
    <w:rsid w:val="00AD59B5"/>
    <w:rsid w:val="00AD71CE"/>
    <w:rsid w:val="00AD77A4"/>
    <w:rsid w:val="00AE262D"/>
    <w:rsid w:val="00AE3A3C"/>
    <w:rsid w:val="00AE66BE"/>
    <w:rsid w:val="00AE7917"/>
    <w:rsid w:val="00AF1EB3"/>
    <w:rsid w:val="00AF2162"/>
    <w:rsid w:val="00AF2F2D"/>
    <w:rsid w:val="00AF5454"/>
    <w:rsid w:val="00AF5F8D"/>
    <w:rsid w:val="00AF6D44"/>
    <w:rsid w:val="00AF6F9A"/>
    <w:rsid w:val="00AF7454"/>
    <w:rsid w:val="00B006ED"/>
    <w:rsid w:val="00B007F8"/>
    <w:rsid w:val="00B02CE8"/>
    <w:rsid w:val="00B061D7"/>
    <w:rsid w:val="00B0770F"/>
    <w:rsid w:val="00B150DC"/>
    <w:rsid w:val="00B1632F"/>
    <w:rsid w:val="00B20FF9"/>
    <w:rsid w:val="00B25DC0"/>
    <w:rsid w:val="00B30D12"/>
    <w:rsid w:val="00B31140"/>
    <w:rsid w:val="00B33F1D"/>
    <w:rsid w:val="00B34F82"/>
    <w:rsid w:val="00B403B6"/>
    <w:rsid w:val="00B41018"/>
    <w:rsid w:val="00B41B00"/>
    <w:rsid w:val="00B41CEF"/>
    <w:rsid w:val="00B431C5"/>
    <w:rsid w:val="00B450FA"/>
    <w:rsid w:val="00B50363"/>
    <w:rsid w:val="00B539CD"/>
    <w:rsid w:val="00B5575A"/>
    <w:rsid w:val="00B62927"/>
    <w:rsid w:val="00B65E93"/>
    <w:rsid w:val="00B70671"/>
    <w:rsid w:val="00B73280"/>
    <w:rsid w:val="00B74AD2"/>
    <w:rsid w:val="00B74E82"/>
    <w:rsid w:val="00B80FBC"/>
    <w:rsid w:val="00B82614"/>
    <w:rsid w:val="00B82C01"/>
    <w:rsid w:val="00B82F5C"/>
    <w:rsid w:val="00B84A10"/>
    <w:rsid w:val="00B84D64"/>
    <w:rsid w:val="00B84E2D"/>
    <w:rsid w:val="00B87E9D"/>
    <w:rsid w:val="00B93223"/>
    <w:rsid w:val="00B936BC"/>
    <w:rsid w:val="00B951AF"/>
    <w:rsid w:val="00B9621A"/>
    <w:rsid w:val="00B976A0"/>
    <w:rsid w:val="00B97866"/>
    <w:rsid w:val="00BA0D83"/>
    <w:rsid w:val="00BA16F3"/>
    <w:rsid w:val="00BA1E84"/>
    <w:rsid w:val="00BA286D"/>
    <w:rsid w:val="00BA3BC7"/>
    <w:rsid w:val="00BA5BE8"/>
    <w:rsid w:val="00BA632A"/>
    <w:rsid w:val="00BA68C3"/>
    <w:rsid w:val="00BA6B1A"/>
    <w:rsid w:val="00BA6B98"/>
    <w:rsid w:val="00BA7675"/>
    <w:rsid w:val="00BB3759"/>
    <w:rsid w:val="00BB3992"/>
    <w:rsid w:val="00BC3CCC"/>
    <w:rsid w:val="00BC48AA"/>
    <w:rsid w:val="00BC7CD1"/>
    <w:rsid w:val="00BD0D3E"/>
    <w:rsid w:val="00BD224A"/>
    <w:rsid w:val="00BD3A64"/>
    <w:rsid w:val="00BD4088"/>
    <w:rsid w:val="00BD4BBD"/>
    <w:rsid w:val="00BD67BB"/>
    <w:rsid w:val="00BE09B7"/>
    <w:rsid w:val="00BE1627"/>
    <w:rsid w:val="00BE1D7F"/>
    <w:rsid w:val="00BE1F29"/>
    <w:rsid w:val="00BE4EF5"/>
    <w:rsid w:val="00BE5C07"/>
    <w:rsid w:val="00BE5CD7"/>
    <w:rsid w:val="00BE6B69"/>
    <w:rsid w:val="00BE7F89"/>
    <w:rsid w:val="00BF02E8"/>
    <w:rsid w:val="00BF1910"/>
    <w:rsid w:val="00BF1C85"/>
    <w:rsid w:val="00BF23DB"/>
    <w:rsid w:val="00BF6349"/>
    <w:rsid w:val="00BF7936"/>
    <w:rsid w:val="00C00317"/>
    <w:rsid w:val="00C009CF"/>
    <w:rsid w:val="00C029AC"/>
    <w:rsid w:val="00C057A1"/>
    <w:rsid w:val="00C06DDE"/>
    <w:rsid w:val="00C07382"/>
    <w:rsid w:val="00C07799"/>
    <w:rsid w:val="00C07822"/>
    <w:rsid w:val="00C11F33"/>
    <w:rsid w:val="00C1266B"/>
    <w:rsid w:val="00C12C80"/>
    <w:rsid w:val="00C15113"/>
    <w:rsid w:val="00C16247"/>
    <w:rsid w:val="00C206D6"/>
    <w:rsid w:val="00C228B6"/>
    <w:rsid w:val="00C231AB"/>
    <w:rsid w:val="00C23251"/>
    <w:rsid w:val="00C26625"/>
    <w:rsid w:val="00C267C7"/>
    <w:rsid w:val="00C273B1"/>
    <w:rsid w:val="00C30763"/>
    <w:rsid w:val="00C33103"/>
    <w:rsid w:val="00C341CF"/>
    <w:rsid w:val="00C370C7"/>
    <w:rsid w:val="00C376FB"/>
    <w:rsid w:val="00C442F5"/>
    <w:rsid w:val="00C45791"/>
    <w:rsid w:val="00C46227"/>
    <w:rsid w:val="00C47278"/>
    <w:rsid w:val="00C52D02"/>
    <w:rsid w:val="00C54CD1"/>
    <w:rsid w:val="00C55825"/>
    <w:rsid w:val="00C55FF3"/>
    <w:rsid w:val="00C56E18"/>
    <w:rsid w:val="00C607C8"/>
    <w:rsid w:val="00C60AC2"/>
    <w:rsid w:val="00C6228C"/>
    <w:rsid w:val="00C63CE2"/>
    <w:rsid w:val="00C66954"/>
    <w:rsid w:val="00C70965"/>
    <w:rsid w:val="00C75FE3"/>
    <w:rsid w:val="00C7657F"/>
    <w:rsid w:val="00C80DA1"/>
    <w:rsid w:val="00C8250E"/>
    <w:rsid w:val="00C91F6C"/>
    <w:rsid w:val="00C93AB7"/>
    <w:rsid w:val="00C9734D"/>
    <w:rsid w:val="00C97CA8"/>
    <w:rsid w:val="00CA0168"/>
    <w:rsid w:val="00CA115A"/>
    <w:rsid w:val="00CA2592"/>
    <w:rsid w:val="00CA2718"/>
    <w:rsid w:val="00CA273C"/>
    <w:rsid w:val="00CA38B0"/>
    <w:rsid w:val="00CA5484"/>
    <w:rsid w:val="00CA7A76"/>
    <w:rsid w:val="00CB0CD1"/>
    <w:rsid w:val="00CB2545"/>
    <w:rsid w:val="00CB72F4"/>
    <w:rsid w:val="00CC034D"/>
    <w:rsid w:val="00CC4075"/>
    <w:rsid w:val="00CC68A6"/>
    <w:rsid w:val="00CC72BA"/>
    <w:rsid w:val="00CD24E7"/>
    <w:rsid w:val="00CD342E"/>
    <w:rsid w:val="00CE3AE8"/>
    <w:rsid w:val="00CE6C77"/>
    <w:rsid w:val="00CE792C"/>
    <w:rsid w:val="00CE7FB4"/>
    <w:rsid w:val="00CF0AB0"/>
    <w:rsid w:val="00CF10BD"/>
    <w:rsid w:val="00CF20AE"/>
    <w:rsid w:val="00CF2130"/>
    <w:rsid w:val="00CF7829"/>
    <w:rsid w:val="00D00FFD"/>
    <w:rsid w:val="00D133E3"/>
    <w:rsid w:val="00D16874"/>
    <w:rsid w:val="00D213CE"/>
    <w:rsid w:val="00D24636"/>
    <w:rsid w:val="00D25599"/>
    <w:rsid w:val="00D274FE"/>
    <w:rsid w:val="00D35108"/>
    <w:rsid w:val="00D3518D"/>
    <w:rsid w:val="00D44985"/>
    <w:rsid w:val="00D4605E"/>
    <w:rsid w:val="00D46950"/>
    <w:rsid w:val="00D50EB0"/>
    <w:rsid w:val="00D51469"/>
    <w:rsid w:val="00D5235C"/>
    <w:rsid w:val="00D5729F"/>
    <w:rsid w:val="00D60433"/>
    <w:rsid w:val="00D61A87"/>
    <w:rsid w:val="00D651C4"/>
    <w:rsid w:val="00D67216"/>
    <w:rsid w:val="00D67A55"/>
    <w:rsid w:val="00D67BC4"/>
    <w:rsid w:val="00D7521A"/>
    <w:rsid w:val="00D77F31"/>
    <w:rsid w:val="00D8207C"/>
    <w:rsid w:val="00D82425"/>
    <w:rsid w:val="00D825E1"/>
    <w:rsid w:val="00D83F89"/>
    <w:rsid w:val="00D856A1"/>
    <w:rsid w:val="00D85753"/>
    <w:rsid w:val="00D94583"/>
    <w:rsid w:val="00DA0308"/>
    <w:rsid w:val="00DA16E6"/>
    <w:rsid w:val="00DA4438"/>
    <w:rsid w:val="00DA44F7"/>
    <w:rsid w:val="00DA63DB"/>
    <w:rsid w:val="00DA6870"/>
    <w:rsid w:val="00DB0671"/>
    <w:rsid w:val="00DB14FF"/>
    <w:rsid w:val="00DC2C39"/>
    <w:rsid w:val="00DC2CEA"/>
    <w:rsid w:val="00DC2D6E"/>
    <w:rsid w:val="00DC48DF"/>
    <w:rsid w:val="00DD0F0E"/>
    <w:rsid w:val="00DD233D"/>
    <w:rsid w:val="00DD34E2"/>
    <w:rsid w:val="00DD4360"/>
    <w:rsid w:val="00DD53D3"/>
    <w:rsid w:val="00DE3E84"/>
    <w:rsid w:val="00DE4588"/>
    <w:rsid w:val="00DE6A7A"/>
    <w:rsid w:val="00DE6E03"/>
    <w:rsid w:val="00DF6F6B"/>
    <w:rsid w:val="00E027CD"/>
    <w:rsid w:val="00E02A6E"/>
    <w:rsid w:val="00E032D0"/>
    <w:rsid w:val="00E0451E"/>
    <w:rsid w:val="00E04839"/>
    <w:rsid w:val="00E05E03"/>
    <w:rsid w:val="00E078BE"/>
    <w:rsid w:val="00E12EA0"/>
    <w:rsid w:val="00E137C4"/>
    <w:rsid w:val="00E13D80"/>
    <w:rsid w:val="00E14788"/>
    <w:rsid w:val="00E161C6"/>
    <w:rsid w:val="00E169B8"/>
    <w:rsid w:val="00E25AA2"/>
    <w:rsid w:val="00E2666E"/>
    <w:rsid w:val="00E26BDE"/>
    <w:rsid w:val="00E329BF"/>
    <w:rsid w:val="00E3380F"/>
    <w:rsid w:val="00E34D48"/>
    <w:rsid w:val="00E4197A"/>
    <w:rsid w:val="00E452C3"/>
    <w:rsid w:val="00E45998"/>
    <w:rsid w:val="00E47667"/>
    <w:rsid w:val="00E550CE"/>
    <w:rsid w:val="00E607E6"/>
    <w:rsid w:val="00E64C30"/>
    <w:rsid w:val="00E65A27"/>
    <w:rsid w:val="00E665DB"/>
    <w:rsid w:val="00E700E9"/>
    <w:rsid w:val="00E73430"/>
    <w:rsid w:val="00E7554A"/>
    <w:rsid w:val="00E75D1E"/>
    <w:rsid w:val="00E84BF1"/>
    <w:rsid w:val="00E87A95"/>
    <w:rsid w:val="00E90475"/>
    <w:rsid w:val="00E90C45"/>
    <w:rsid w:val="00E90E55"/>
    <w:rsid w:val="00E90FBB"/>
    <w:rsid w:val="00E91708"/>
    <w:rsid w:val="00E91B79"/>
    <w:rsid w:val="00E924BA"/>
    <w:rsid w:val="00EA65D7"/>
    <w:rsid w:val="00EA72F5"/>
    <w:rsid w:val="00EA72F8"/>
    <w:rsid w:val="00EB0063"/>
    <w:rsid w:val="00EB2435"/>
    <w:rsid w:val="00EB2B66"/>
    <w:rsid w:val="00EB41F2"/>
    <w:rsid w:val="00EB4C41"/>
    <w:rsid w:val="00EB5023"/>
    <w:rsid w:val="00EC0417"/>
    <w:rsid w:val="00EC2543"/>
    <w:rsid w:val="00EC623D"/>
    <w:rsid w:val="00EC6E58"/>
    <w:rsid w:val="00ED0138"/>
    <w:rsid w:val="00ED59C4"/>
    <w:rsid w:val="00ED65E9"/>
    <w:rsid w:val="00EE0C4F"/>
    <w:rsid w:val="00EE2E12"/>
    <w:rsid w:val="00EE6E53"/>
    <w:rsid w:val="00EF0252"/>
    <w:rsid w:val="00EF4DB2"/>
    <w:rsid w:val="00F018DF"/>
    <w:rsid w:val="00F02082"/>
    <w:rsid w:val="00F03DE6"/>
    <w:rsid w:val="00F06BC8"/>
    <w:rsid w:val="00F07C97"/>
    <w:rsid w:val="00F15F22"/>
    <w:rsid w:val="00F16CCF"/>
    <w:rsid w:val="00F17B57"/>
    <w:rsid w:val="00F230E5"/>
    <w:rsid w:val="00F25128"/>
    <w:rsid w:val="00F252BC"/>
    <w:rsid w:val="00F27991"/>
    <w:rsid w:val="00F306BC"/>
    <w:rsid w:val="00F30EF1"/>
    <w:rsid w:val="00F31371"/>
    <w:rsid w:val="00F3453B"/>
    <w:rsid w:val="00F3770A"/>
    <w:rsid w:val="00F37E28"/>
    <w:rsid w:val="00F41577"/>
    <w:rsid w:val="00F4275C"/>
    <w:rsid w:val="00F46E87"/>
    <w:rsid w:val="00F56CD6"/>
    <w:rsid w:val="00F56FEC"/>
    <w:rsid w:val="00F61F85"/>
    <w:rsid w:val="00F6297C"/>
    <w:rsid w:val="00F6627A"/>
    <w:rsid w:val="00F67A70"/>
    <w:rsid w:val="00F702D1"/>
    <w:rsid w:val="00F70CF2"/>
    <w:rsid w:val="00F71378"/>
    <w:rsid w:val="00F71DE8"/>
    <w:rsid w:val="00F72078"/>
    <w:rsid w:val="00F723E2"/>
    <w:rsid w:val="00F72EB0"/>
    <w:rsid w:val="00F74242"/>
    <w:rsid w:val="00F75A3C"/>
    <w:rsid w:val="00F8149F"/>
    <w:rsid w:val="00F83DCD"/>
    <w:rsid w:val="00F84325"/>
    <w:rsid w:val="00F85186"/>
    <w:rsid w:val="00F8761F"/>
    <w:rsid w:val="00F91586"/>
    <w:rsid w:val="00F975DA"/>
    <w:rsid w:val="00FA2624"/>
    <w:rsid w:val="00FA3E73"/>
    <w:rsid w:val="00FA4670"/>
    <w:rsid w:val="00FA4FF1"/>
    <w:rsid w:val="00FA62DB"/>
    <w:rsid w:val="00FA788A"/>
    <w:rsid w:val="00FA7A02"/>
    <w:rsid w:val="00FB09A4"/>
    <w:rsid w:val="00FB11EB"/>
    <w:rsid w:val="00FB2A8C"/>
    <w:rsid w:val="00FB321D"/>
    <w:rsid w:val="00FB3B65"/>
    <w:rsid w:val="00FB6963"/>
    <w:rsid w:val="00FB6A9E"/>
    <w:rsid w:val="00FB6DC9"/>
    <w:rsid w:val="00FB74F6"/>
    <w:rsid w:val="00FC1F5B"/>
    <w:rsid w:val="00FC7002"/>
    <w:rsid w:val="00FC71BD"/>
    <w:rsid w:val="00FD037E"/>
    <w:rsid w:val="00FD3EE4"/>
    <w:rsid w:val="00FD53CF"/>
    <w:rsid w:val="00FD6B8A"/>
    <w:rsid w:val="00FE04EB"/>
    <w:rsid w:val="00FE1D7F"/>
    <w:rsid w:val="00FE363E"/>
    <w:rsid w:val="00FE510B"/>
    <w:rsid w:val="00FE58B4"/>
    <w:rsid w:val="00FF2E69"/>
    <w:rsid w:val="00FF2FB4"/>
    <w:rsid w:val="00FF3BA2"/>
    <w:rsid w:val="00FF7B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57F130"/>
  <w15:docId w15:val="{AC9E6252-F808-4605-B1FE-AB619904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61"/>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82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7661"/>
    <w:pPr>
      <w:spacing w:after="100"/>
    </w:pPr>
  </w:style>
  <w:style w:type="character" w:styleId="Hyperlink">
    <w:name w:val="Hyperlink"/>
    <w:basedOn w:val="DefaultParagraphFont"/>
    <w:uiPriority w:val="99"/>
    <w:unhideWhenUsed/>
    <w:rsid w:val="00827661"/>
    <w:rPr>
      <w:color w:val="5F5F5F" w:themeColor="hyperlink"/>
      <w:u w:val="single"/>
    </w:rPr>
  </w:style>
  <w:style w:type="paragraph" w:styleId="TOC2">
    <w:name w:val="toc 2"/>
    <w:basedOn w:val="Normal"/>
    <w:next w:val="Normal"/>
    <w:autoRedefine/>
    <w:uiPriority w:val="39"/>
    <w:unhideWhenUsed/>
    <w:rsid w:val="00827661"/>
    <w:pPr>
      <w:spacing w:after="100"/>
      <w:ind w:left="220"/>
    </w:pPr>
  </w:style>
  <w:style w:type="character" w:styleId="CommentReference">
    <w:name w:val="annotation reference"/>
    <w:basedOn w:val="DefaultParagraphFont"/>
    <w:uiPriority w:val="99"/>
    <w:semiHidden/>
    <w:unhideWhenUsed/>
    <w:rsid w:val="00827661"/>
    <w:rPr>
      <w:sz w:val="16"/>
      <w:szCs w:val="16"/>
    </w:rPr>
  </w:style>
  <w:style w:type="paragraph" w:styleId="CommentText">
    <w:name w:val="annotation text"/>
    <w:basedOn w:val="Normal"/>
    <w:link w:val="CommentTextChar"/>
    <w:uiPriority w:val="99"/>
    <w:unhideWhenUsed/>
    <w:rsid w:val="00827661"/>
    <w:pPr>
      <w:spacing w:line="240" w:lineRule="auto"/>
    </w:pPr>
    <w:rPr>
      <w:sz w:val="20"/>
      <w:szCs w:val="20"/>
    </w:rPr>
  </w:style>
  <w:style w:type="character" w:customStyle="1" w:styleId="CommentTextChar">
    <w:name w:val="Comment Text Char"/>
    <w:basedOn w:val="DefaultParagraphFont"/>
    <w:link w:val="CommentText"/>
    <w:uiPriority w:val="99"/>
    <w:rsid w:val="00827661"/>
    <w:rPr>
      <w:sz w:val="20"/>
      <w:szCs w:val="20"/>
    </w:rPr>
  </w:style>
  <w:style w:type="paragraph" w:styleId="CommentSubject">
    <w:name w:val="annotation subject"/>
    <w:basedOn w:val="CommentText"/>
    <w:next w:val="CommentText"/>
    <w:link w:val="CommentSubjectChar"/>
    <w:uiPriority w:val="99"/>
    <w:semiHidden/>
    <w:unhideWhenUsed/>
    <w:rsid w:val="00827661"/>
    <w:rPr>
      <w:b/>
      <w:bCs/>
    </w:rPr>
  </w:style>
  <w:style w:type="character" w:customStyle="1" w:styleId="CommentSubjectChar">
    <w:name w:val="Comment Subject Char"/>
    <w:basedOn w:val="CommentTextChar"/>
    <w:link w:val="CommentSubject"/>
    <w:uiPriority w:val="99"/>
    <w:semiHidden/>
    <w:rsid w:val="00827661"/>
    <w:rPr>
      <w:b/>
      <w:bCs/>
      <w:sz w:val="20"/>
      <w:szCs w:val="20"/>
    </w:rPr>
  </w:style>
  <w:style w:type="paragraph" w:customStyle="1" w:styleId="subsection-e">
    <w:name w:val="subsection-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e">
    <w:name w:val="paragraph-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lause-e">
    <w:name w:val="clause-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clause-e">
    <w:name w:val="subclause-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B976A0"/>
    <w:pPr>
      <w:spacing w:after="0" w:line="240" w:lineRule="auto"/>
    </w:pPr>
  </w:style>
  <w:style w:type="character" w:styleId="UnresolvedMention">
    <w:name w:val="Unresolved Mention"/>
    <w:basedOn w:val="DefaultParagraphFont"/>
    <w:uiPriority w:val="99"/>
    <w:semiHidden/>
    <w:unhideWhenUsed/>
    <w:rsid w:val="00C228B6"/>
    <w:rPr>
      <w:color w:val="808080"/>
      <w:shd w:val="clear" w:color="auto" w:fill="E6E6E6"/>
    </w:rPr>
  </w:style>
  <w:style w:type="character" w:styleId="PlaceholderText">
    <w:name w:val="Placeholder Text"/>
    <w:basedOn w:val="DefaultParagraphFont"/>
    <w:uiPriority w:val="99"/>
    <w:semiHidden/>
    <w:rsid w:val="00393CA2"/>
    <w:rPr>
      <w:color w:val="808080"/>
    </w:rPr>
  </w:style>
  <w:style w:type="character" w:styleId="FollowedHyperlink">
    <w:name w:val="FollowedHyperlink"/>
    <w:basedOn w:val="DefaultParagraphFont"/>
    <w:uiPriority w:val="99"/>
    <w:semiHidden/>
    <w:unhideWhenUsed/>
    <w:rsid w:val="008773F3"/>
    <w:rPr>
      <w:color w:val="919191" w:themeColor="followedHyperlink"/>
      <w:u w:val="single"/>
    </w:rPr>
  </w:style>
  <w:style w:type="paragraph" w:customStyle="1" w:styleId="definition">
    <w:name w:val="definition"/>
    <w:basedOn w:val="Normal"/>
    <w:rsid w:val="00C1511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C1511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ection-e">
    <w:name w:val="section-e"/>
    <w:basedOn w:val="Normal"/>
    <w:rsid w:val="00912F6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OC3">
    <w:name w:val="toc 3"/>
    <w:basedOn w:val="Normal"/>
    <w:next w:val="Normal"/>
    <w:autoRedefine/>
    <w:uiPriority w:val="39"/>
    <w:unhideWhenUsed/>
    <w:rsid w:val="00BD224A"/>
    <w:pPr>
      <w:spacing w:after="100"/>
      <w:ind w:left="440"/>
    </w:pPr>
  </w:style>
  <w:style w:type="paragraph" w:styleId="FootnoteText">
    <w:name w:val="footnote text"/>
    <w:basedOn w:val="Normal"/>
    <w:link w:val="FootnoteTextChar"/>
    <w:uiPriority w:val="99"/>
    <w:semiHidden/>
    <w:unhideWhenUsed/>
    <w:rsid w:val="006B61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10F"/>
    <w:rPr>
      <w:sz w:val="20"/>
      <w:szCs w:val="20"/>
    </w:rPr>
  </w:style>
  <w:style w:type="character" w:styleId="FootnoteReference">
    <w:name w:val="footnote reference"/>
    <w:basedOn w:val="DefaultParagraphFont"/>
    <w:uiPriority w:val="99"/>
    <w:semiHidden/>
    <w:unhideWhenUsed/>
    <w:rsid w:val="006B61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2560">
      <w:bodyDiv w:val="1"/>
      <w:marLeft w:val="0"/>
      <w:marRight w:val="0"/>
      <w:marTop w:val="0"/>
      <w:marBottom w:val="0"/>
      <w:divBdr>
        <w:top w:val="none" w:sz="0" w:space="0" w:color="auto"/>
        <w:left w:val="none" w:sz="0" w:space="0" w:color="auto"/>
        <w:bottom w:val="none" w:sz="0" w:space="0" w:color="auto"/>
        <w:right w:val="none" w:sz="0" w:space="0" w:color="auto"/>
      </w:divBdr>
    </w:div>
    <w:div w:id="319312585">
      <w:bodyDiv w:val="1"/>
      <w:marLeft w:val="0"/>
      <w:marRight w:val="0"/>
      <w:marTop w:val="0"/>
      <w:marBottom w:val="0"/>
      <w:divBdr>
        <w:top w:val="none" w:sz="0" w:space="0" w:color="auto"/>
        <w:left w:val="none" w:sz="0" w:space="0" w:color="auto"/>
        <w:bottom w:val="none" w:sz="0" w:space="0" w:color="auto"/>
        <w:right w:val="none" w:sz="0" w:space="0" w:color="auto"/>
      </w:divBdr>
    </w:div>
    <w:div w:id="790510972">
      <w:bodyDiv w:val="1"/>
      <w:marLeft w:val="0"/>
      <w:marRight w:val="0"/>
      <w:marTop w:val="0"/>
      <w:marBottom w:val="0"/>
      <w:divBdr>
        <w:top w:val="none" w:sz="0" w:space="0" w:color="auto"/>
        <w:left w:val="none" w:sz="0" w:space="0" w:color="auto"/>
        <w:bottom w:val="none" w:sz="0" w:space="0" w:color="auto"/>
        <w:right w:val="none" w:sz="0" w:space="0" w:color="auto"/>
      </w:divBdr>
    </w:div>
    <w:div w:id="873999337">
      <w:bodyDiv w:val="1"/>
      <w:marLeft w:val="0"/>
      <w:marRight w:val="0"/>
      <w:marTop w:val="0"/>
      <w:marBottom w:val="0"/>
      <w:divBdr>
        <w:top w:val="none" w:sz="0" w:space="0" w:color="auto"/>
        <w:left w:val="none" w:sz="0" w:space="0" w:color="auto"/>
        <w:bottom w:val="none" w:sz="0" w:space="0" w:color="auto"/>
        <w:right w:val="none" w:sz="0" w:space="0" w:color="auto"/>
      </w:divBdr>
    </w:div>
    <w:div w:id="912278161">
      <w:bodyDiv w:val="1"/>
      <w:marLeft w:val="0"/>
      <w:marRight w:val="0"/>
      <w:marTop w:val="0"/>
      <w:marBottom w:val="0"/>
      <w:divBdr>
        <w:top w:val="none" w:sz="0" w:space="0" w:color="auto"/>
        <w:left w:val="none" w:sz="0" w:space="0" w:color="auto"/>
        <w:bottom w:val="none" w:sz="0" w:space="0" w:color="auto"/>
        <w:right w:val="none" w:sz="0" w:space="0" w:color="auto"/>
      </w:divBdr>
    </w:div>
    <w:div w:id="968323507">
      <w:bodyDiv w:val="1"/>
      <w:marLeft w:val="0"/>
      <w:marRight w:val="0"/>
      <w:marTop w:val="0"/>
      <w:marBottom w:val="0"/>
      <w:divBdr>
        <w:top w:val="none" w:sz="0" w:space="0" w:color="auto"/>
        <w:left w:val="none" w:sz="0" w:space="0" w:color="auto"/>
        <w:bottom w:val="none" w:sz="0" w:space="0" w:color="auto"/>
        <w:right w:val="none" w:sz="0" w:space="0" w:color="auto"/>
      </w:divBdr>
    </w:div>
    <w:div w:id="1070611790">
      <w:bodyDiv w:val="1"/>
      <w:marLeft w:val="0"/>
      <w:marRight w:val="0"/>
      <w:marTop w:val="0"/>
      <w:marBottom w:val="0"/>
      <w:divBdr>
        <w:top w:val="none" w:sz="0" w:space="0" w:color="auto"/>
        <w:left w:val="none" w:sz="0" w:space="0" w:color="auto"/>
        <w:bottom w:val="none" w:sz="0" w:space="0" w:color="auto"/>
        <w:right w:val="none" w:sz="0" w:space="0" w:color="auto"/>
      </w:divBdr>
    </w:div>
    <w:div w:id="1128820050">
      <w:bodyDiv w:val="1"/>
      <w:marLeft w:val="0"/>
      <w:marRight w:val="0"/>
      <w:marTop w:val="0"/>
      <w:marBottom w:val="0"/>
      <w:divBdr>
        <w:top w:val="none" w:sz="0" w:space="0" w:color="auto"/>
        <w:left w:val="none" w:sz="0" w:space="0" w:color="auto"/>
        <w:bottom w:val="none" w:sz="0" w:space="0" w:color="auto"/>
        <w:right w:val="none" w:sz="0" w:space="0" w:color="auto"/>
      </w:divBdr>
    </w:div>
    <w:div w:id="1150631615">
      <w:bodyDiv w:val="1"/>
      <w:marLeft w:val="0"/>
      <w:marRight w:val="0"/>
      <w:marTop w:val="0"/>
      <w:marBottom w:val="0"/>
      <w:divBdr>
        <w:top w:val="none" w:sz="0" w:space="0" w:color="auto"/>
        <w:left w:val="none" w:sz="0" w:space="0" w:color="auto"/>
        <w:bottom w:val="none" w:sz="0" w:space="0" w:color="auto"/>
        <w:right w:val="none" w:sz="0" w:space="0" w:color="auto"/>
      </w:divBdr>
    </w:div>
    <w:div w:id="1171599742">
      <w:bodyDiv w:val="1"/>
      <w:marLeft w:val="0"/>
      <w:marRight w:val="0"/>
      <w:marTop w:val="0"/>
      <w:marBottom w:val="0"/>
      <w:divBdr>
        <w:top w:val="none" w:sz="0" w:space="0" w:color="auto"/>
        <w:left w:val="none" w:sz="0" w:space="0" w:color="auto"/>
        <w:bottom w:val="none" w:sz="0" w:space="0" w:color="auto"/>
        <w:right w:val="none" w:sz="0" w:space="0" w:color="auto"/>
      </w:divBdr>
    </w:div>
    <w:div w:id="1260017333">
      <w:bodyDiv w:val="1"/>
      <w:marLeft w:val="0"/>
      <w:marRight w:val="0"/>
      <w:marTop w:val="0"/>
      <w:marBottom w:val="0"/>
      <w:divBdr>
        <w:top w:val="none" w:sz="0" w:space="0" w:color="auto"/>
        <w:left w:val="none" w:sz="0" w:space="0" w:color="auto"/>
        <w:bottom w:val="none" w:sz="0" w:space="0" w:color="auto"/>
        <w:right w:val="none" w:sz="0" w:space="0" w:color="auto"/>
      </w:divBdr>
    </w:div>
    <w:div w:id="1370759756">
      <w:bodyDiv w:val="1"/>
      <w:marLeft w:val="0"/>
      <w:marRight w:val="0"/>
      <w:marTop w:val="0"/>
      <w:marBottom w:val="0"/>
      <w:divBdr>
        <w:top w:val="none" w:sz="0" w:space="0" w:color="auto"/>
        <w:left w:val="none" w:sz="0" w:space="0" w:color="auto"/>
        <w:bottom w:val="none" w:sz="0" w:space="0" w:color="auto"/>
        <w:right w:val="none" w:sz="0" w:space="0" w:color="auto"/>
      </w:divBdr>
    </w:div>
    <w:div w:id="1384521921">
      <w:bodyDiv w:val="1"/>
      <w:marLeft w:val="0"/>
      <w:marRight w:val="0"/>
      <w:marTop w:val="0"/>
      <w:marBottom w:val="0"/>
      <w:divBdr>
        <w:top w:val="none" w:sz="0" w:space="0" w:color="auto"/>
        <w:left w:val="none" w:sz="0" w:space="0" w:color="auto"/>
        <w:bottom w:val="none" w:sz="0" w:space="0" w:color="auto"/>
        <w:right w:val="none" w:sz="0" w:space="0" w:color="auto"/>
      </w:divBdr>
    </w:div>
    <w:div w:id="1402361941">
      <w:bodyDiv w:val="1"/>
      <w:marLeft w:val="0"/>
      <w:marRight w:val="0"/>
      <w:marTop w:val="0"/>
      <w:marBottom w:val="0"/>
      <w:divBdr>
        <w:top w:val="none" w:sz="0" w:space="0" w:color="auto"/>
        <w:left w:val="none" w:sz="0" w:space="0" w:color="auto"/>
        <w:bottom w:val="none" w:sz="0" w:space="0" w:color="auto"/>
        <w:right w:val="none" w:sz="0" w:space="0" w:color="auto"/>
      </w:divBdr>
    </w:div>
    <w:div w:id="1781149223">
      <w:bodyDiv w:val="1"/>
      <w:marLeft w:val="0"/>
      <w:marRight w:val="0"/>
      <w:marTop w:val="0"/>
      <w:marBottom w:val="0"/>
      <w:divBdr>
        <w:top w:val="none" w:sz="0" w:space="0" w:color="auto"/>
        <w:left w:val="none" w:sz="0" w:space="0" w:color="auto"/>
        <w:bottom w:val="none" w:sz="0" w:space="0" w:color="auto"/>
        <w:right w:val="none" w:sz="0" w:space="0" w:color="auto"/>
      </w:divBdr>
    </w:div>
    <w:div w:id="1815679263">
      <w:bodyDiv w:val="1"/>
      <w:marLeft w:val="0"/>
      <w:marRight w:val="0"/>
      <w:marTop w:val="0"/>
      <w:marBottom w:val="0"/>
      <w:divBdr>
        <w:top w:val="none" w:sz="0" w:space="0" w:color="auto"/>
        <w:left w:val="none" w:sz="0" w:space="0" w:color="auto"/>
        <w:bottom w:val="none" w:sz="0" w:space="0" w:color="auto"/>
        <w:right w:val="none" w:sz="0" w:space="0" w:color="auto"/>
      </w:divBdr>
    </w:div>
    <w:div w:id="1834951051">
      <w:bodyDiv w:val="1"/>
      <w:marLeft w:val="0"/>
      <w:marRight w:val="0"/>
      <w:marTop w:val="0"/>
      <w:marBottom w:val="0"/>
      <w:divBdr>
        <w:top w:val="none" w:sz="0" w:space="0" w:color="auto"/>
        <w:left w:val="none" w:sz="0" w:space="0" w:color="auto"/>
        <w:bottom w:val="none" w:sz="0" w:space="0" w:color="auto"/>
        <w:right w:val="none" w:sz="0" w:space="0" w:color="auto"/>
      </w:divBdr>
    </w:div>
    <w:div w:id="2094741624">
      <w:bodyDiv w:val="1"/>
      <w:marLeft w:val="0"/>
      <w:marRight w:val="0"/>
      <w:marTop w:val="0"/>
      <w:marBottom w:val="0"/>
      <w:divBdr>
        <w:top w:val="none" w:sz="0" w:space="0" w:color="auto"/>
        <w:left w:val="none" w:sz="0" w:space="0" w:color="auto"/>
        <w:bottom w:val="none" w:sz="0" w:space="0" w:color="auto"/>
        <w:right w:val="none" w:sz="0" w:space="0" w:color="auto"/>
      </w:divBdr>
    </w:div>
    <w:div w:id="2138446971">
      <w:bodyDiv w:val="1"/>
      <w:marLeft w:val="0"/>
      <w:marRight w:val="0"/>
      <w:marTop w:val="0"/>
      <w:marBottom w:val="0"/>
      <w:divBdr>
        <w:top w:val="none" w:sz="0" w:space="0" w:color="auto"/>
        <w:left w:val="none" w:sz="0" w:space="0" w:color="auto"/>
        <w:bottom w:val="none" w:sz="0" w:space="0" w:color="auto"/>
        <w:right w:val="none" w:sz="0" w:space="0" w:color="auto"/>
      </w:divBdr>
    </w:div>
    <w:div w:id="214075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ndm.gov.on.ca/sites/default/files/technical_standards_for_reporting_assessment_work_e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mndm.gov.on.ca/en/mines-and-minerals/mining-act/mining-lands-administration-ontar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ntario.ca/laws/regulation/180065" TargetMode="External"/><Relationship Id="rId1" Type="http://schemas.openxmlformats.org/officeDocument/2006/relationships/hyperlink" Target="https://www.ontario.ca/laws/statute/90m14"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1983CFC757864AB3A211FD54C8D127" ma:contentTypeVersion="13" ma:contentTypeDescription="Create a new document." ma:contentTypeScope="" ma:versionID="f1f2509455802a0794df085f40090cee">
  <xsd:schema xmlns:xsd="http://www.w3.org/2001/XMLSchema" xmlns:xs="http://www.w3.org/2001/XMLSchema" xmlns:p="http://schemas.microsoft.com/office/2006/metadata/properties" xmlns:ns3="45aa67dd-e8a8-4f45-86d5-8f9f29db84c7" xmlns:ns4="7cff3f73-efa0-4882-bfda-6b2204adf6ef" targetNamespace="http://schemas.microsoft.com/office/2006/metadata/properties" ma:root="true" ma:fieldsID="01362d05b17fcff2ca8a2e2cda73d361" ns3:_="" ns4:_="">
    <xsd:import namespace="45aa67dd-e8a8-4f45-86d5-8f9f29db84c7"/>
    <xsd:import namespace="7cff3f73-efa0-4882-bfda-6b2204adf6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a67dd-e8a8-4f45-86d5-8f9f29db8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f3f73-efa0-4882-bfda-6b2204adf6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B5BDE-E86E-41F7-AD45-3300DB7B6FAC}">
  <ds:schemaRefs>
    <ds:schemaRef ds:uri="http://schemas.openxmlformats.org/officeDocument/2006/bibliography"/>
  </ds:schemaRefs>
</ds:datastoreItem>
</file>

<file path=customXml/itemProps2.xml><?xml version="1.0" encoding="utf-8"?>
<ds:datastoreItem xmlns:ds="http://schemas.openxmlformats.org/officeDocument/2006/customXml" ds:itemID="{9CF0EAE0-5DEE-4859-AAEB-25A82FB13D30}">
  <ds:schemaRefs>
    <ds:schemaRef ds:uri="http://schemas.microsoft.com/sharepoint/v3/contenttype/forms"/>
  </ds:schemaRefs>
</ds:datastoreItem>
</file>

<file path=customXml/itemProps3.xml><?xml version="1.0" encoding="utf-8"?>
<ds:datastoreItem xmlns:ds="http://schemas.openxmlformats.org/officeDocument/2006/customXml" ds:itemID="{0673D5F9-A288-496F-9EAB-D424F15B82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546AD1-EFD8-41FA-BFFD-240355D1D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a67dd-e8a8-4f45-86d5-8f9f29db84c7"/>
    <ds:schemaRef ds:uri="7cff3f73-efa0-4882-bfda-6b2204adf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4657</Words>
  <Characters>26549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31144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Gordey, Erin (MNDM)</dc:creator>
  <cp:keywords/>
  <dc:description/>
  <cp:lastModifiedBy>Fortin, Sophie (ENDM)</cp:lastModifiedBy>
  <cp:revision>22</cp:revision>
  <cp:lastPrinted>2019-02-28T18:43:00Z</cp:lastPrinted>
  <dcterms:created xsi:type="dcterms:W3CDTF">2021-12-22T16:47:00Z</dcterms:created>
  <dcterms:modified xsi:type="dcterms:W3CDTF">2022-07-13T20:12:00Z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0x010100521983CFC757864AB3A211FD54C8D127</vt:lpwstr>
  </property>
  <property fmtid="{D5CDD505-2E9C-101B-9397-08002B2CF9AE}" pid="3" name="MSIP_Label_034a106e-6316-442c-ad35-738afd673d2b_Enabled">
    <vt:lpwstr>true</vt:lpwstr>
  </property>
  <property fmtid="{D5CDD505-2E9C-101B-9397-08002B2CF9AE}" pid="4" name="MSIP_Label_034a106e-6316-442c-ad35-738afd673d2b_SetDate">
    <vt:lpwstr>2021-08-17T18:53:50Z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