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6D79B" w14:textId="7F520770" w:rsidR="001061CB" w:rsidRPr="00D06A12" w:rsidRDefault="001061CB" w:rsidP="001061CB">
      <w:pPr>
        <w:rPr>
          <w:b/>
          <w:bCs/>
          <w:i/>
          <w:iCs/>
          <w:lang w:val="fr-CA"/>
        </w:rPr>
      </w:pPr>
      <w:r w:rsidRPr="00D06A12">
        <w:rPr>
          <w:b/>
          <w:bCs/>
          <w:i/>
          <w:iCs/>
          <w:lang w:val="fr-CA"/>
        </w:rPr>
        <w:t>Minist</w:t>
      </w:r>
      <w:r w:rsidR="00D06A12" w:rsidRPr="00D06A12">
        <w:rPr>
          <w:b/>
          <w:bCs/>
          <w:i/>
          <w:iCs/>
          <w:lang w:val="fr-CA"/>
        </w:rPr>
        <w:t>ère des Affaires municipal</w:t>
      </w:r>
      <w:r w:rsidR="00D06A12">
        <w:rPr>
          <w:b/>
          <w:bCs/>
          <w:i/>
          <w:iCs/>
          <w:lang w:val="fr-CA"/>
        </w:rPr>
        <w:t>e</w:t>
      </w:r>
      <w:r w:rsidR="00D06A12" w:rsidRPr="00D06A12">
        <w:rPr>
          <w:b/>
          <w:bCs/>
          <w:i/>
          <w:iCs/>
          <w:lang w:val="fr-CA"/>
        </w:rPr>
        <w:t xml:space="preserve">s et du </w:t>
      </w:r>
      <w:r w:rsidR="00D06A12">
        <w:rPr>
          <w:b/>
          <w:bCs/>
          <w:i/>
          <w:iCs/>
          <w:lang w:val="fr-CA"/>
        </w:rPr>
        <w:t xml:space="preserve">Logement </w:t>
      </w:r>
    </w:p>
    <w:p w14:paraId="08C1BA5B" w14:textId="77777777" w:rsidR="001061CB" w:rsidRPr="00D06A12" w:rsidRDefault="001061CB" w:rsidP="00F61F85">
      <w:pPr>
        <w:rPr>
          <w:b/>
          <w:bCs/>
          <w:lang w:val="fr-CA"/>
        </w:rPr>
      </w:pPr>
    </w:p>
    <w:p w14:paraId="5A4C3374" w14:textId="444A8646" w:rsidR="00394CDC" w:rsidRPr="00D06A12" w:rsidRDefault="00000000" w:rsidP="00394CDC">
      <w:pPr>
        <w:rPr>
          <w:b/>
          <w:bCs/>
          <w:i/>
          <w:iCs/>
          <w:lang w:val="fr-CA"/>
        </w:rPr>
      </w:pPr>
      <w:hyperlink r:id="rId11" w:history="1">
        <w:r w:rsidR="00D06A12" w:rsidRPr="00D06A12">
          <w:rPr>
            <w:rStyle w:val="Hyperlink"/>
            <w:rFonts w:asciiTheme="majorHAnsi" w:hAnsiTheme="majorHAnsi" w:cstheme="majorHAnsi"/>
            <w:b/>
            <w:bCs/>
            <w:i/>
            <w:iCs/>
            <w:color w:val="0070C0"/>
            <w:lang w:val="fr-CA"/>
          </w:rPr>
          <w:t>Modifications proposées au Plan de la ceinture de verdure</w:t>
        </w:r>
      </w:hyperlink>
    </w:p>
    <w:p w14:paraId="6DF388EE" w14:textId="33D34919" w:rsidR="00810FFA" w:rsidRPr="00D06A12" w:rsidRDefault="00D06A12" w:rsidP="00F61F85">
      <w:pPr>
        <w:rPr>
          <w:b/>
          <w:bCs/>
          <w:lang w:val="fr-CA"/>
        </w:rPr>
      </w:pPr>
      <w:r w:rsidRPr="00D06A12">
        <w:rPr>
          <w:b/>
          <w:bCs/>
          <w:lang w:val="fr-CA"/>
        </w:rPr>
        <w:t xml:space="preserve">Document </w:t>
      </w:r>
      <w:r w:rsidR="00EB117E">
        <w:rPr>
          <w:b/>
          <w:bCs/>
          <w:lang w:val="fr-CA"/>
        </w:rPr>
        <w:t>justificatif</w:t>
      </w:r>
      <w:r w:rsidRPr="00D06A12">
        <w:rPr>
          <w:b/>
          <w:bCs/>
          <w:lang w:val="fr-CA"/>
        </w:rPr>
        <w:t> </w:t>
      </w:r>
      <w:r w:rsidR="00394CDC" w:rsidRPr="00D06A12">
        <w:rPr>
          <w:b/>
          <w:bCs/>
          <w:lang w:val="fr-CA"/>
        </w:rPr>
        <w:t xml:space="preserve">: </w:t>
      </w:r>
      <w:r w:rsidRPr="00D06A12">
        <w:rPr>
          <w:b/>
          <w:bCs/>
          <w:lang w:val="fr-CA"/>
        </w:rPr>
        <w:t xml:space="preserve">Résumé des politiques </w:t>
      </w:r>
      <w:r>
        <w:rPr>
          <w:b/>
          <w:bCs/>
          <w:lang w:val="fr-CA"/>
        </w:rPr>
        <w:t xml:space="preserve">du Plan de la ceinture de verdure </w:t>
      </w:r>
    </w:p>
    <w:p w14:paraId="3705DB2A" w14:textId="76B5A509" w:rsidR="00274104" w:rsidRPr="00D06A12" w:rsidRDefault="00274104" w:rsidP="00F61F85">
      <w:pPr>
        <w:rPr>
          <w:b/>
          <w:bCs/>
          <w:lang w:val="fr-CA"/>
        </w:rPr>
      </w:pPr>
    </w:p>
    <w:p w14:paraId="2BFE1477" w14:textId="3C8EDC60" w:rsidR="6A2F2513" w:rsidRPr="00D06A12" w:rsidRDefault="00D06A12" w:rsidP="00D57EB4">
      <w:pPr>
        <w:spacing w:line="257" w:lineRule="auto"/>
        <w:rPr>
          <w:rFonts w:ascii="Arial" w:eastAsia="Arial" w:hAnsi="Arial" w:cs="Arial"/>
          <w:szCs w:val="24"/>
          <w:lang w:val="fr-CA"/>
        </w:rPr>
      </w:pPr>
      <w:r w:rsidRPr="00D06A12">
        <w:rPr>
          <w:rFonts w:ascii="Arial" w:eastAsia="Arial" w:hAnsi="Arial" w:cs="Arial"/>
          <w:szCs w:val="24"/>
          <w:lang w:val="fr-CA"/>
        </w:rPr>
        <w:t xml:space="preserve">Créée aux termes de la </w:t>
      </w:r>
      <w:hyperlink r:id="rId12" w:history="1">
        <w:r w:rsidRPr="00D06A12">
          <w:rPr>
            <w:rStyle w:val="Hyperlink"/>
            <w:rFonts w:ascii="Arial" w:hAnsi="Arial" w:cs="Arial"/>
            <w:b/>
            <w:bCs/>
            <w:i/>
            <w:iCs/>
            <w:color w:val="0070C0"/>
            <w:lang w:val="fr-CA"/>
          </w:rPr>
          <w:t>Loi de 2005 sur la ceinture de verdure</w:t>
        </w:r>
      </w:hyperlink>
      <w:r w:rsidR="002D7B5D" w:rsidRPr="00D06A12">
        <w:rPr>
          <w:rStyle w:val="Hyperlink"/>
          <w:rFonts w:ascii="Arial" w:hAnsi="Arial" w:cs="Arial"/>
          <w:bCs/>
          <w:color w:val="auto"/>
          <w:u w:val="none"/>
          <w:lang w:val="fr-CA"/>
        </w:rPr>
        <w:t>,</w:t>
      </w:r>
      <w:r w:rsidR="6A2F2513" w:rsidRPr="00D06A12">
        <w:rPr>
          <w:rFonts w:ascii="Arial" w:eastAsia="Arial" w:hAnsi="Arial" w:cs="Arial"/>
          <w:szCs w:val="24"/>
          <w:lang w:val="fr-CA"/>
        </w:rPr>
        <w:t xml:space="preserve"> </w:t>
      </w:r>
      <w:r w:rsidRPr="00D06A12">
        <w:rPr>
          <w:rFonts w:ascii="Arial" w:eastAsia="Arial" w:hAnsi="Arial" w:cs="Arial"/>
          <w:szCs w:val="24"/>
          <w:lang w:val="fr-CA"/>
        </w:rPr>
        <w:t>l</w:t>
      </w:r>
      <w:r>
        <w:rPr>
          <w:rFonts w:ascii="Arial" w:eastAsia="Arial" w:hAnsi="Arial" w:cs="Arial"/>
          <w:szCs w:val="24"/>
          <w:lang w:val="fr-CA"/>
        </w:rPr>
        <w:t>a ceinture de verdure est une large bande de terres protégée qui</w:t>
      </w:r>
      <w:r w:rsidR="00CA7D5D">
        <w:rPr>
          <w:rFonts w:ascii="Arial" w:eastAsia="Arial" w:hAnsi="Arial" w:cs="Arial"/>
          <w:szCs w:val="24"/>
          <w:lang w:val="fr-CA"/>
        </w:rPr>
        <w:t> </w:t>
      </w:r>
      <w:r w:rsidR="6A2F2513" w:rsidRPr="00D06A12">
        <w:rPr>
          <w:rFonts w:ascii="Arial" w:eastAsia="Arial" w:hAnsi="Arial" w:cs="Arial"/>
          <w:szCs w:val="24"/>
          <w:lang w:val="fr-CA"/>
        </w:rPr>
        <w:t>:</w:t>
      </w:r>
    </w:p>
    <w:p w14:paraId="68D8A597" w14:textId="0718E630" w:rsidR="6A2F2513" w:rsidRPr="00D06A12" w:rsidRDefault="6A2F2513" w:rsidP="00D57EB4">
      <w:pPr>
        <w:spacing w:line="257" w:lineRule="auto"/>
        <w:rPr>
          <w:rFonts w:ascii="Arial" w:eastAsia="Arial" w:hAnsi="Arial" w:cs="Arial"/>
          <w:szCs w:val="24"/>
          <w:lang w:val="fr-CA"/>
        </w:rPr>
      </w:pPr>
      <w:r w:rsidRPr="00D06A12">
        <w:rPr>
          <w:rFonts w:ascii="Arial" w:eastAsia="Arial" w:hAnsi="Arial" w:cs="Arial"/>
          <w:szCs w:val="24"/>
          <w:lang w:val="fr-CA"/>
        </w:rPr>
        <w:t xml:space="preserve"> </w:t>
      </w:r>
    </w:p>
    <w:p w14:paraId="21C453AA" w14:textId="3235B7B0" w:rsidR="00D06A12" w:rsidRPr="00EB117E" w:rsidRDefault="00D06A12" w:rsidP="000F7683">
      <w:pPr>
        <w:pStyle w:val="ListParagraph"/>
        <w:numPr>
          <w:ilvl w:val="0"/>
          <w:numId w:val="3"/>
        </w:numPr>
        <w:rPr>
          <w:rFonts w:ascii="Arial" w:eastAsia="Arial" w:hAnsi="Arial" w:cs="Arial"/>
          <w:szCs w:val="24"/>
          <w:lang w:val="fr-CA"/>
        </w:rPr>
      </w:pPr>
      <w:proofErr w:type="gramStart"/>
      <w:r w:rsidRPr="00EB117E">
        <w:rPr>
          <w:rFonts w:ascii="Arial" w:eastAsia="Arial" w:hAnsi="Arial" w:cs="Arial"/>
          <w:szCs w:val="24"/>
          <w:lang w:val="fr-CA"/>
        </w:rPr>
        <w:t>empêche</w:t>
      </w:r>
      <w:proofErr w:type="gramEnd"/>
      <w:r w:rsidRPr="00EB117E">
        <w:rPr>
          <w:rFonts w:ascii="Arial" w:eastAsia="Arial" w:hAnsi="Arial" w:cs="Arial"/>
          <w:szCs w:val="24"/>
          <w:lang w:val="fr-CA"/>
        </w:rPr>
        <w:t xml:space="preserve"> la perte et la fragmentation du territoire nécessaire à</w:t>
      </w:r>
      <w:r w:rsidR="00EB117E" w:rsidRPr="00EB117E">
        <w:rPr>
          <w:rFonts w:ascii="Arial" w:eastAsia="Arial" w:hAnsi="Arial" w:cs="Arial"/>
          <w:szCs w:val="24"/>
          <w:lang w:val="fr-CA"/>
        </w:rPr>
        <w:t xml:space="preserve"> </w:t>
      </w:r>
      <w:r w:rsidRPr="00EB117E">
        <w:rPr>
          <w:rFonts w:ascii="Arial" w:eastAsia="Arial" w:hAnsi="Arial" w:cs="Arial"/>
          <w:szCs w:val="24"/>
          <w:lang w:val="fr-CA"/>
        </w:rPr>
        <w:t>l’agriculture et soutient l’agriculture en tant qu’utilisation prédominante</w:t>
      </w:r>
      <w:r w:rsidR="00EB117E">
        <w:rPr>
          <w:rFonts w:ascii="Arial" w:eastAsia="Arial" w:hAnsi="Arial" w:cs="Arial"/>
          <w:szCs w:val="24"/>
          <w:lang w:val="fr-CA"/>
        </w:rPr>
        <w:t xml:space="preserve"> </w:t>
      </w:r>
      <w:r w:rsidRPr="00EB117E">
        <w:rPr>
          <w:rFonts w:ascii="Arial" w:eastAsia="Arial" w:hAnsi="Arial" w:cs="Arial"/>
          <w:szCs w:val="24"/>
          <w:lang w:val="fr-CA"/>
        </w:rPr>
        <w:t>de la terre;</w:t>
      </w:r>
    </w:p>
    <w:p w14:paraId="3F71606C" w14:textId="12C5CBDE" w:rsidR="00D06A12" w:rsidRPr="00EB117E" w:rsidRDefault="00D06A12" w:rsidP="009752E9">
      <w:pPr>
        <w:pStyle w:val="ListParagraph"/>
        <w:numPr>
          <w:ilvl w:val="0"/>
          <w:numId w:val="3"/>
        </w:numPr>
        <w:rPr>
          <w:rFonts w:ascii="Arial" w:eastAsia="Arial" w:hAnsi="Arial" w:cs="Arial"/>
          <w:szCs w:val="24"/>
          <w:lang w:val="fr-CA"/>
        </w:rPr>
      </w:pPr>
      <w:proofErr w:type="gramStart"/>
      <w:r w:rsidRPr="00EB117E">
        <w:rPr>
          <w:rFonts w:ascii="Arial" w:eastAsia="Arial" w:hAnsi="Arial" w:cs="Arial"/>
          <w:szCs w:val="24"/>
          <w:lang w:val="fr-CA"/>
        </w:rPr>
        <w:t>assure</w:t>
      </w:r>
      <w:proofErr w:type="gramEnd"/>
      <w:r w:rsidRPr="00EB117E">
        <w:rPr>
          <w:rFonts w:ascii="Arial" w:eastAsia="Arial" w:hAnsi="Arial" w:cs="Arial"/>
          <w:szCs w:val="24"/>
          <w:lang w:val="fr-CA"/>
        </w:rPr>
        <w:t xml:space="preserve"> la protection permanente des systèmes du patrimoine naturel et</w:t>
      </w:r>
      <w:r w:rsidR="00EB117E" w:rsidRPr="00EB117E">
        <w:rPr>
          <w:rFonts w:ascii="Arial" w:eastAsia="Arial" w:hAnsi="Arial" w:cs="Arial"/>
          <w:szCs w:val="24"/>
          <w:lang w:val="fr-CA"/>
        </w:rPr>
        <w:t xml:space="preserve"> </w:t>
      </w:r>
      <w:r w:rsidRPr="00EB117E">
        <w:rPr>
          <w:rFonts w:ascii="Arial" w:eastAsia="Arial" w:hAnsi="Arial" w:cs="Arial"/>
          <w:szCs w:val="24"/>
          <w:lang w:val="fr-CA"/>
        </w:rPr>
        <w:t>des ressources en eau qui maintiennent la santé écologique et humaine</w:t>
      </w:r>
      <w:r w:rsidR="00EB117E" w:rsidRPr="00EB117E">
        <w:rPr>
          <w:rFonts w:ascii="Arial" w:eastAsia="Arial" w:hAnsi="Arial" w:cs="Arial"/>
          <w:szCs w:val="24"/>
          <w:lang w:val="fr-CA"/>
        </w:rPr>
        <w:t xml:space="preserve"> </w:t>
      </w:r>
      <w:r w:rsidRPr="00EB117E">
        <w:rPr>
          <w:rFonts w:ascii="Arial" w:eastAsia="Arial" w:hAnsi="Arial" w:cs="Arial"/>
          <w:szCs w:val="24"/>
          <w:lang w:val="fr-CA"/>
        </w:rPr>
        <w:t>et qui forment le cadre environnemental autour duquel l’urbanisation</w:t>
      </w:r>
      <w:r w:rsidR="00EB117E">
        <w:rPr>
          <w:rFonts w:ascii="Arial" w:eastAsia="Arial" w:hAnsi="Arial" w:cs="Arial"/>
          <w:szCs w:val="24"/>
          <w:lang w:val="fr-CA"/>
        </w:rPr>
        <w:t xml:space="preserve"> </w:t>
      </w:r>
      <w:r w:rsidRPr="00EB117E">
        <w:rPr>
          <w:rFonts w:ascii="Arial" w:eastAsia="Arial" w:hAnsi="Arial" w:cs="Arial"/>
          <w:szCs w:val="24"/>
          <w:lang w:val="fr-CA"/>
        </w:rPr>
        <w:t>majeure dans le centre-sud de l’Ontario sera organisée;</w:t>
      </w:r>
    </w:p>
    <w:p w14:paraId="6C84D071" w14:textId="391D8332" w:rsidR="00D06A12" w:rsidRPr="00EB117E" w:rsidRDefault="00D06A12" w:rsidP="00D8064E">
      <w:pPr>
        <w:pStyle w:val="ListParagraph"/>
        <w:numPr>
          <w:ilvl w:val="0"/>
          <w:numId w:val="3"/>
        </w:numPr>
        <w:rPr>
          <w:rFonts w:ascii="Arial" w:eastAsia="Arial" w:hAnsi="Arial" w:cs="Arial"/>
          <w:szCs w:val="24"/>
          <w:lang w:val="fr-CA"/>
        </w:rPr>
      </w:pPr>
      <w:proofErr w:type="gramStart"/>
      <w:r w:rsidRPr="00EB117E">
        <w:rPr>
          <w:rFonts w:ascii="Arial" w:eastAsia="Arial" w:hAnsi="Arial" w:cs="Arial"/>
          <w:szCs w:val="24"/>
          <w:lang w:val="fr-CA"/>
        </w:rPr>
        <w:t>appuie</w:t>
      </w:r>
      <w:proofErr w:type="gramEnd"/>
      <w:r w:rsidRPr="00EB117E">
        <w:rPr>
          <w:rFonts w:ascii="Arial" w:eastAsia="Arial" w:hAnsi="Arial" w:cs="Arial"/>
          <w:szCs w:val="24"/>
          <w:lang w:val="fr-CA"/>
        </w:rPr>
        <w:t xml:space="preserve"> une gamme variée d’activités économiques et sociales associées</w:t>
      </w:r>
      <w:r w:rsidR="00EB117E" w:rsidRPr="00EB117E">
        <w:rPr>
          <w:rFonts w:ascii="Arial" w:eastAsia="Arial" w:hAnsi="Arial" w:cs="Arial"/>
          <w:szCs w:val="24"/>
          <w:lang w:val="fr-CA"/>
        </w:rPr>
        <w:t xml:space="preserve"> </w:t>
      </w:r>
      <w:r w:rsidRPr="00EB117E">
        <w:rPr>
          <w:rFonts w:ascii="Arial" w:eastAsia="Arial" w:hAnsi="Arial" w:cs="Arial"/>
          <w:szCs w:val="24"/>
          <w:lang w:val="fr-CA"/>
        </w:rPr>
        <w:t>aux collectivités rurales, à l’agriculture, au tourisme, aux loisirs et à</w:t>
      </w:r>
      <w:r w:rsidR="00EB117E">
        <w:rPr>
          <w:rFonts w:ascii="Arial" w:eastAsia="Arial" w:hAnsi="Arial" w:cs="Arial"/>
          <w:szCs w:val="24"/>
          <w:lang w:val="fr-CA"/>
        </w:rPr>
        <w:t xml:space="preserve"> </w:t>
      </w:r>
      <w:r w:rsidRPr="00EB117E">
        <w:rPr>
          <w:rFonts w:ascii="Arial" w:eastAsia="Arial" w:hAnsi="Arial" w:cs="Arial"/>
          <w:szCs w:val="24"/>
          <w:lang w:val="fr-CA"/>
        </w:rPr>
        <w:t>l’utilisation des ressources;</w:t>
      </w:r>
    </w:p>
    <w:p w14:paraId="670D7217" w14:textId="704485DA" w:rsidR="00EB117E" w:rsidRPr="00EB117E" w:rsidRDefault="00D06A12" w:rsidP="00EB117E">
      <w:pPr>
        <w:pStyle w:val="ListParagraph"/>
        <w:numPr>
          <w:ilvl w:val="0"/>
          <w:numId w:val="3"/>
        </w:numPr>
        <w:rPr>
          <w:rFonts w:ascii="Arial" w:eastAsia="Arial" w:hAnsi="Arial" w:cs="Arial"/>
          <w:szCs w:val="24"/>
          <w:lang w:val="fr-CA"/>
        </w:rPr>
      </w:pPr>
      <w:proofErr w:type="gramStart"/>
      <w:r w:rsidRPr="00EB117E">
        <w:rPr>
          <w:rFonts w:ascii="Arial" w:eastAsia="Arial" w:hAnsi="Arial" w:cs="Arial"/>
          <w:szCs w:val="24"/>
          <w:lang w:val="fr-CA"/>
        </w:rPr>
        <w:t>renforce</w:t>
      </w:r>
      <w:proofErr w:type="gramEnd"/>
      <w:r w:rsidRPr="00EB117E">
        <w:rPr>
          <w:rFonts w:ascii="Arial" w:eastAsia="Arial" w:hAnsi="Arial" w:cs="Arial"/>
          <w:szCs w:val="24"/>
          <w:lang w:val="fr-CA"/>
        </w:rPr>
        <w:t xml:space="preserve"> la résilience face au changement climatique et atténue ce</w:t>
      </w:r>
      <w:r w:rsidR="00EB117E">
        <w:rPr>
          <w:rFonts w:ascii="Arial" w:eastAsia="Arial" w:hAnsi="Arial" w:cs="Arial"/>
          <w:szCs w:val="24"/>
          <w:lang w:val="fr-CA"/>
        </w:rPr>
        <w:t xml:space="preserve"> </w:t>
      </w:r>
      <w:r w:rsidRPr="00EB117E">
        <w:rPr>
          <w:rFonts w:ascii="Arial" w:eastAsia="Arial" w:hAnsi="Arial" w:cs="Arial"/>
          <w:szCs w:val="24"/>
          <w:lang w:val="fr-CA"/>
        </w:rPr>
        <w:t>dernier</w:t>
      </w:r>
      <w:r w:rsidR="00EB117E">
        <w:rPr>
          <w:rFonts w:ascii="Arial" w:eastAsia="Arial" w:hAnsi="Arial" w:cs="Arial"/>
          <w:szCs w:val="24"/>
          <w:lang w:val="fr-CA"/>
        </w:rPr>
        <w:t>;</w:t>
      </w:r>
      <w:r w:rsidR="6A2F2513" w:rsidRPr="00EB117E">
        <w:rPr>
          <w:rFonts w:ascii="Arial" w:eastAsia="Arial" w:hAnsi="Arial" w:cs="Arial"/>
          <w:szCs w:val="24"/>
          <w:lang w:val="fr-CA"/>
        </w:rPr>
        <w:t xml:space="preserve"> </w:t>
      </w:r>
    </w:p>
    <w:p w14:paraId="7149C742" w14:textId="4948A5DA" w:rsidR="6A2F2513" w:rsidRPr="00EB117E" w:rsidRDefault="00EB117E" w:rsidP="00D57EB4">
      <w:pPr>
        <w:pStyle w:val="ListParagraph"/>
        <w:numPr>
          <w:ilvl w:val="0"/>
          <w:numId w:val="3"/>
        </w:numPr>
        <w:rPr>
          <w:rFonts w:ascii="Arial" w:eastAsia="Arial" w:hAnsi="Arial" w:cs="Arial"/>
          <w:szCs w:val="24"/>
          <w:lang w:val="fr-CA"/>
        </w:rPr>
      </w:pPr>
      <w:proofErr w:type="gramStart"/>
      <w:r w:rsidRPr="00EB117E">
        <w:rPr>
          <w:rFonts w:ascii="Arial" w:eastAsia="Arial" w:hAnsi="Arial" w:cs="Arial"/>
          <w:szCs w:val="24"/>
          <w:lang w:val="fr-CA"/>
        </w:rPr>
        <w:t>permet</w:t>
      </w:r>
      <w:proofErr w:type="gramEnd"/>
      <w:r w:rsidRPr="00EB117E">
        <w:rPr>
          <w:rFonts w:ascii="Arial" w:eastAsia="Arial" w:hAnsi="Arial" w:cs="Arial"/>
          <w:szCs w:val="24"/>
          <w:lang w:val="fr-CA"/>
        </w:rPr>
        <w:t xml:space="preserve"> l’aménagement d</w:t>
      </w:r>
      <w:r w:rsidR="00AA7AF4">
        <w:rPr>
          <w:rFonts w:ascii="Arial" w:eastAsia="Arial" w:hAnsi="Arial" w:cs="Arial"/>
          <w:szCs w:val="24"/>
          <w:lang w:val="fr-CA"/>
        </w:rPr>
        <w:t xml:space="preserve">e nouvelles </w:t>
      </w:r>
      <w:r w:rsidRPr="00EB117E">
        <w:rPr>
          <w:rFonts w:ascii="Arial" w:eastAsia="Arial" w:hAnsi="Arial" w:cs="Arial"/>
          <w:szCs w:val="24"/>
          <w:lang w:val="fr-CA"/>
        </w:rPr>
        <w:t>infrastructure</w:t>
      </w:r>
      <w:r w:rsidR="00AA7AF4">
        <w:rPr>
          <w:rFonts w:ascii="Arial" w:eastAsia="Arial" w:hAnsi="Arial" w:cs="Arial"/>
          <w:szCs w:val="24"/>
          <w:lang w:val="fr-CA"/>
        </w:rPr>
        <w:t>s</w:t>
      </w:r>
      <w:r w:rsidRPr="00EB117E">
        <w:rPr>
          <w:rFonts w:ascii="Arial" w:eastAsia="Arial" w:hAnsi="Arial" w:cs="Arial"/>
          <w:szCs w:val="24"/>
          <w:lang w:val="fr-CA"/>
        </w:rPr>
        <w:t xml:space="preserve"> essentielle</w:t>
      </w:r>
      <w:r w:rsidR="00AA7AF4">
        <w:rPr>
          <w:rFonts w:ascii="Arial" w:eastAsia="Arial" w:hAnsi="Arial" w:cs="Arial"/>
          <w:szCs w:val="24"/>
          <w:lang w:val="fr-CA"/>
        </w:rPr>
        <w:t>s</w:t>
      </w:r>
      <w:r w:rsidRPr="00EB117E">
        <w:rPr>
          <w:rFonts w:ascii="Arial" w:eastAsia="Arial" w:hAnsi="Arial" w:cs="Arial"/>
          <w:szCs w:val="24"/>
          <w:lang w:val="fr-CA"/>
        </w:rPr>
        <w:t xml:space="preserve"> </w:t>
      </w:r>
      <w:r w:rsidR="00162444">
        <w:rPr>
          <w:rFonts w:ascii="Arial" w:eastAsia="Arial" w:hAnsi="Arial" w:cs="Arial"/>
          <w:szCs w:val="24"/>
          <w:lang w:val="fr-CA"/>
        </w:rPr>
        <w:t xml:space="preserve">et l’amélioration de l’infrastructure existante (sous réserve de conditions environnementales strictes) lorsque ces </w:t>
      </w:r>
      <w:r>
        <w:rPr>
          <w:rFonts w:ascii="Arial" w:eastAsia="Arial" w:hAnsi="Arial" w:cs="Arial"/>
          <w:szCs w:val="24"/>
          <w:lang w:val="fr-CA"/>
        </w:rPr>
        <w:t>dernière</w:t>
      </w:r>
      <w:r w:rsidR="00162444">
        <w:rPr>
          <w:rFonts w:ascii="Arial" w:eastAsia="Arial" w:hAnsi="Arial" w:cs="Arial"/>
          <w:szCs w:val="24"/>
          <w:lang w:val="fr-CA"/>
        </w:rPr>
        <w:t>s</w:t>
      </w:r>
      <w:r>
        <w:rPr>
          <w:rFonts w:ascii="Arial" w:eastAsia="Arial" w:hAnsi="Arial" w:cs="Arial"/>
          <w:szCs w:val="24"/>
          <w:lang w:val="fr-CA"/>
        </w:rPr>
        <w:t xml:space="preserve"> </w:t>
      </w:r>
      <w:r w:rsidRPr="00EB117E">
        <w:rPr>
          <w:lang w:val="fr-CA"/>
        </w:rPr>
        <w:t>soutien</w:t>
      </w:r>
      <w:r w:rsidR="00162444">
        <w:rPr>
          <w:lang w:val="fr-CA"/>
        </w:rPr>
        <w:t>nent</w:t>
      </w:r>
      <w:r w:rsidRPr="00EB117E">
        <w:rPr>
          <w:lang w:val="fr-CA"/>
        </w:rPr>
        <w:t xml:space="preserve"> la forte croissance économique attendue dans l</w:t>
      </w:r>
      <w:r w:rsidR="00162444">
        <w:rPr>
          <w:lang w:val="fr-CA"/>
        </w:rPr>
        <w:t xml:space="preserve">a région élargie du Golden </w:t>
      </w:r>
      <w:proofErr w:type="spellStart"/>
      <w:r w:rsidR="00162444">
        <w:rPr>
          <w:lang w:val="fr-CA"/>
        </w:rPr>
        <w:t>Horseshoe</w:t>
      </w:r>
      <w:proofErr w:type="spellEnd"/>
      <w:r w:rsidR="6A2F2513" w:rsidRPr="00EB117E">
        <w:rPr>
          <w:rFonts w:ascii="Arial" w:eastAsia="Arial" w:hAnsi="Arial" w:cs="Arial"/>
          <w:szCs w:val="24"/>
          <w:lang w:val="fr-CA"/>
        </w:rPr>
        <w:t xml:space="preserve">. </w:t>
      </w:r>
    </w:p>
    <w:p w14:paraId="0ECD2479" w14:textId="28355E86" w:rsidR="00E05657" w:rsidRPr="00162444" w:rsidRDefault="6A2F2513" w:rsidP="00274104">
      <w:pPr>
        <w:rPr>
          <w:lang w:val="fr-CA"/>
        </w:rPr>
      </w:pPr>
      <w:r w:rsidRPr="00162444">
        <w:rPr>
          <w:lang w:val="fr-CA"/>
        </w:rPr>
        <w:br/>
      </w:r>
      <w:r w:rsidR="00136E32">
        <w:rPr>
          <w:lang w:val="fr-CA"/>
        </w:rPr>
        <w:t>Il y a deux désignations dans le cadre du</w:t>
      </w:r>
      <w:r w:rsidR="00162444" w:rsidRPr="00162444">
        <w:rPr>
          <w:lang w:val="fr-CA"/>
        </w:rPr>
        <w:t xml:space="preserve"> </w:t>
      </w:r>
      <w:hyperlink r:id="rId13" w:history="1">
        <w:r w:rsidR="004F0454" w:rsidRPr="00162444">
          <w:rPr>
            <w:rStyle w:val="Hyperlink"/>
            <w:rFonts w:ascii="Arial" w:hAnsi="Arial" w:cs="Arial"/>
            <w:b/>
            <w:bCs/>
            <w:lang w:val="fr-CA"/>
          </w:rPr>
          <w:t>Plan</w:t>
        </w:r>
        <w:r w:rsidR="00162444" w:rsidRPr="00162444">
          <w:rPr>
            <w:rStyle w:val="Hyperlink"/>
            <w:rFonts w:ascii="Arial" w:hAnsi="Arial" w:cs="Arial"/>
            <w:b/>
            <w:bCs/>
            <w:lang w:val="fr-CA"/>
          </w:rPr>
          <w:t xml:space="preserve"> de la ceinture de verdure</w:t>
        </w:r>
      </w:hyperlink>
      <w:r w:rsidR="00136E32">
        <w:rPr>
          <w:rFonts w:ascii="Arial" w:hAnsi="Arial" w:cs="Arial"/>
          <w:b/>
          <w:bCs/>
          <w:lang w:val="fr-CA"/>
        </w:rPr>
        <w:t xml:space="preserve">, </w:t>
      </w:r>
      <w:r w:rsidR="00136E32" w:rsidRPr="00136E32">
        <w:rPr>
          <w:rFonts w:ascii="Arial" w:hAnsi="Arial" w:cs="Arial"/>
          <w:lang w:val="fr-CA"/>
        </w:rPr>
        <w:t>soit</w:t>
      </w:r>
      <w:r w:rsidR="00CA7D5D">
        <w:rPr>
          <w:rFonts w:ascii="Arial" w:hAnsi="Arial" w:cs="Arial"/>
          <w:lang w:val="fr-CA"/>
        </w:rPr>
        <w:t> </w:t>
      </w:r>
      <w:r w:rsidR="772917C6" w:rsidRPr="00162444">
        <w:rPr>
          <w:lang w:val="fr-CA"/>
        </w:rPr>
        <w:t xml:space="preserve">: </w:t>
      </w:r>
    </w:p>
    <w:p w14:paraId="789E684F" w14:textId="488BC1FC" w:rsidR="00E05657" w:rsidRPr="00A93BFA" w:rsidRDefault="00136E32" w:rsidP="00456FFD">
      <w:pPr>
        <w:pStyle w:val="ListParagraph"/>
        <w:numPr>
          <w:ilvl w:val="0"/>
          <w:numId w:val="6"/>
        </w:numPr>
      </w:pPr>
      <w:r w:rsidRPr="00A93BFA">
        <w:t>Campagne protégée</w:t>
      </w:r>
    </w:p>
    <w:p w14:paraId="1483AF7F" w14:textId="696C6A23" w:rsidR="00E05657" w:rsidRPr="00A93BFA" w:rsidRDefault="00136E32" w:rsidP="00456FFD">
      <w:pPr>
        <w:pStyle w:val="ListParagraph"/>
        <w:numPr>
          <w:ilvl w:val="0"/>
          <w:numId w:val="6"/>
        </w:numPr>
      </w:pPr>
      <w:proofErr w:type="spellStart"/>
      <w:r w:rsidRPr="00A93BFA">
        <w:t>Vallées</w:t>
      </w:r>
      <w:proofErr w:type="spellEnd"/>
      <w:r w:rsidRPr="00A93BFA">
        <w:t xml:space="preserve"> </w:t>
      </w:r>
      <w:proofErr w:type="spellStart"/>
      <w:r w:rsidRPr="00A93BFA">
        <w:t>fluviales</w:t>
      </w:r>
      <w:proofErr w:type="spellEnd"/>
      <w:r w:rsidRPr="00A93BFA">
        <w:t xml:space="preserve"> </w:t>
      </w:r>
      <w:proofErr w:type="spellStart"/>
      <w:r w:rsidRPr="00A93BFA">
        <w:t>urbaines</w:t>
      </w:r>
      <w:proofErr w:type="spellEnd"/>
      <w:r w:rsidRPr="00A93BFA">
        <w:t xml:space="preserve"> </w:t>
      </w:r>
    </w:p>
    <w:p w14:paraId="1ADF9D60" w14:textId="25C18F63" w:rsidR="00E05657" w:rsidRPr="00A93BFA" w:rsidRDefault="00E05657" w:rsidP="7A3F3366"/>
    <w:p w14:paraId="7C49283C" w14:textId="316D3C34" w:rsidR="00E05657" w:rsidRPr="00A93BFA" w:rsidRDefault="00136E32" w:rsidP="00274104">
      <w:pPr>
        <w:rPr>
          <w:lang w:val="fr-CA"/>
        </w:rPr>
      </w:pPr>
      <w:r w:rsidRPr="00A93BFA">
        <w:rPr>
          <w:lang w:val="fr-CA"/>
        </w:rPr>
        <w:t xml:space="preserve">L’ajout proposé à la ceinture de verdure élargirait la zone couverte par le </w:t>
      </w:r>
      <w:hyperlink r:id="rId14" w:history="1">
        <w:r w:rsidR="004F0454" w:rsidRPr="00A93BFA">
          <w:rPr>
            <w:rStyle w:val="Hyperlink"/>
            <w:rFonts w:ascii="Arial" w:hAnsi="Arial" w:cs="Arial"/>
            <w:b/>
            <w:bCs/>
            <w:color w:val="0070C0"/>
            <w:lang w:val="fr-CA"/>
          </w:rPr>
          <w:t>Pla</w:t>
        </w:r>
        <w:r w:rsidRPr="00A93BFA">
          <w:rPr>
            <w:rStyle w:val="Hyperlink"/>
            <w:rFonts w:ascii="Arial" w:hAnsi="Arial" w:cs="Arial"/>
            <w:b/>
            <w:bCs/>
            <w:color w:val="0070C0"/>
            <w:lang w:val="fr-CA"/>
          </w:rPr>
          <w:t>n de la ceinture de verdure</w:t>
        </w:r>
      </w:hyperlink>
      <w:r w:rsidR="001C01F7" w:rsidRPr="00A93BFA">
        <w:rPr>
          <w:lang w:val="fr-CA"/>
        </w:rPr>
        <w:t xml:space="preserve"> </w:t>
      </w:r>
      <w:r w:rsidRPr="00A93BFA">
        <w:rPr>
          <w:lang w:val="fr-CA"/>
        </w:rPr>
        <w:t xml:space="preserve">pour englober la moraine de Paris </w:t>
      </w:r>
      <w:proofErr w:type="spellStart"/>
      <w:r w:rsidRPr="00A93BFA">
        <w:rPr>
          <w:lang w:val="fr-CA"/>
        </w:rPr>
        <w:t>Galt</w:t>
      </w:r>
      <w:proofErr w:type="spellEnd"/>
      <w:r w:rsidR="006C3A07" w:rsidRPr="00A93BFA">
        <w:rPr>
          <w:lang w:val="fr-CA"/>
        </w:rPr>
        <w:t xml:space="preserve">, </w:t>
      </w:r>
      <w:r w:rsidRPr="00A93BFA">
        <w:rPr>
          <w:lang w:val="fr-CA"/>
        </w:rPr>
        <w:t xml:space="preserve">qui serait désignée </w:t>
      </w:r>
      <w:r w:rsidR="00874F57" w:rsidRPr="00A93BFA">
        <w:rPr>
          <w:lang w:val="fr-CA"/>
        </w:rPr>
        <w:t xml:space="preserve">comme </w:t>
      </w:r>
      <w:r w:rsidRPr="00A93BFA">
        <w:rPr>
          <w:lang w:val="fr-CA"/>
        </w:rPr>
        <w:t>campagne protégée</w:t>
      </w:r>
      <w:r w:rsidR="00751AAF" w:rsidRPr="00A93BFA">
        <w:rPr>
          <w:lang w:val="fr-CA"/>
        </w:rPr>
        <w:t xml:space="preserve">. </w:t>
      </w:r>
    </w:p>
    <w:p w14:paraId="48F4BC99" w14:textId="77777777" w:rsidR="002B2645" w:rsidRPr="00A93BFA" w:rsidRDefault="002B2645" w:rsidP="00274104">
      <w:pPr>
        <w:rPr>
          <w:lang w:val="fr-CA"/>
        </w:rPr>
      </w:pPr>
    </w:p>
    <w:p w14:paraId="0FC7FCE5" w14:textId="0C6C201B" w:rsidR="4966E20D" w:rsidRPr="00A93BFA" w:rsidRDefault="00136E32">
      <w:pPr>
        <w:rPr>
          <w:lang w:val="fr-CA"/>
        </w:rPr>
      </w:pPr>
      <w:r w:rsidRPr="00A93BFA">
        <w:rPr>
          <w:u w:val="single"/>
          <w:lang w:val="fr-CA"/>
        </w:rPr>
        <w:t>Campagne protégée</w:t>
      </w:r>
      <w:r w:rsidR="00874F57" w:rsidRPr="00A93BFA">
        <w:rPr>
          <w:u w:val="single"/>
          <w:lang w:val="fr-CA"/>
        </w:rPr>
        <w:t> </w:t>
      </w:r>
      <w:r w:rsidR="4966E20D" w:rsidRPr="00A93BFA">
        <w:rPr>
          <w:lang w:val="fr-CA"/>
        </w:rPr>
        <w:t>:</w:t>
      </w:r>
    </w:p>
    <w:p w14:paraId="560A7FBB" w14:textId="139AD5F2" w:rsidR="003A6958" w:rsidRPr="00A93BFA" w:rsidRDefault="00874F57" w:rsidP="003A6958">
      <w:pPr>
        <w:rPr>
          <w:lang w:val="fr-CA"/>
        </w:rPr>
      </w:pPr>
      <w:r w:rsidRPr="00A93BFA">
        <w:rPr>
          <w:lang w:val="fr-CA"/>
        </w:rPr>
        <w:t xml:space="preserve">Les politiques générales, y compris celles relatives aux parcs, aux espaces ouverts et aux sentiers, </w:t>
      </w:r>
      <w:r w:rsidR="00CA7D5D" w:rsidRPr="00A93BFA">
        <w:rPr>
          <w:lang w:val="fr-CA"/>
        </w:rPr>
        <w:t xml:space="preserve">qui </w:t>
      </w:r>
      <w:r w:rsidRPr="00A93BFA">
        <w:rPr>
          <w:lang w:val="fr-CA"/>
        </w:rPr>
        <w:t>s’appliqu</w:t>
      </w:r>
      <w:r w:rsidR="00CA7D5D" w:rsidRPr="00A93BFA">
        <w:rPr>
          <w:lang w:val="fr-CA"/>
        </w:rPr>
        <w:t>e</w:t>
      </w:r>
      <w:r w:rsidRPr="00A93BFA">
        <w:rPr>
          <w:lang w:val="fr-CA"/>
        </w:rPr>
        <w:t>nt au sein de la ceinture de verdure s’appliquent également à la campagne protégée</w:t>
      </w:r>
      <w:r w:rsidR="003A6958" w:rsidRPr="00A93BFA">
        <w:rPr>
          <w:lang w:val="fr-CA"/>
        </w:rPr>
        <w:t>.</w:t>
      </w:r>
    </w:p>
    <w:p w14:paraId="3E1F68F6" w14:textId="77777777" w:rsidR="003A6958" w:rsidRPr="00A93BFA" w:rsidRDefault="003A6958" w:rsidP="00274104">
      <w:pPr>
        <w:rPr>
          <w:lang w:val="fr-CA"/>
        </w:rPr>
      </w:pPr>
    </w:p>
    <w:p w14:paraId="00CAF139" w14:textId="16D92201" w:rsidR="002B2645" w:rsidRPr="00A17359" w:rsidRDefault="00A17359" w:rsidP="00274104">
      <w:pPr>
        <w:rPr>
          <w:lang w:val="fr-CA"/>
        </w:rPr>
      </w:pPr>
      <w:r w:rsidRPr="00A93BFA">
        <w:rPr>
          <w:lang w:val="fr-CA"/>
        </w:rPr>
        <w:t>Il a trois jeux de politiques clés visant</w:t>
      </w:r>
      <w:r>
        <w:rPr>
          <w:lang w:val="fr-CA"/>
        </w:rPr>
        <w:t xml:space="preserve"> la campagne protégée </w:t>
      </w:r>
      <w:r w:rsidR="00AB0076" w:rsidRPr="00A17359">
        <w:rPr>
          <w:lang w:val="fr-CA"/>
        </w:rPr>
        <w:t>:</w:t>
      </w:r>
    </w:p>
    <w:p w14:paraId="4D8E7F92" w14:textId="4D0A25B9" w:rsidR="00AB0076" w:rsidRPr="004271B7" w:rsidRDefault="00AB0076" w:rsidP="00AB0076">
      <w:pPr>
        <w:pStyle w:val="ListParagraph"/>
        <w:numPr>
          <w:ilvl w:val="0"/>
          <w:numId w:val="2"/>
        </w:numPr>
      </w:pPr>
      <w:proofErr w:type="spellStart"/>
      <w:r w:rsidRPr="004271B7">
        <w:t>Syst</w:t>
      </w:r>
      <w:r w:rsidR="00A17359">
        <w:t>ème</w:t>
      </w:r>
      <w:proofErr w:type="spellEnd"/>
      <w:r w:rsidR="00A17359">
        <w:t xml:space="preserve"> </w:t>
      </w:r>
      <w:proofErr w:type="spellStart"/>
      <w:r w:rsidR="00A17359">
        <w:t>agricole</w:t>
      </w:r>
      <w:proofErr w:type="spellEnd"/>
    </w:p>
    <w:p w14:paraId="5EE6C795" w14:textId="4B5AB3AA" w:rsidR="00AB0076" w:rsidRPr="004271B7" w:rsidRDefault="00A17359" w:rsidP="00AB0076">
      <w:pPr>
        <w:pStyle w:val="ListParagraph"/>
        <w:numPr>
          <w:ilvl w:val="0"/>
          <w:numId w:val="2"/>
        </w:numPr>
      </w:pPr>
      <w:proofErr w:type="spellStart"/>
      <w:r>
        <w:t>Système</w:t>
      </w:r>
      <w:proofErr w:type="spellEnd"/>
      <w:r>
        <w:t xml:space="preserve"> naturel </w:t>
      </w:r>
    </w:p>
    <w:p w14:paraId="3909AA6E" w14:textId="3DAAD29E" w:rsidR="00274104" w:rsidRDefault="00A17359" w:rsidP="00274104">
      <w:pPr>
        <w:pStyle w:val="ListParagraph"/>
        <w:numPr>
          <w:ilvl w:val="0"/>
          <w:numId w:val="2"/>
        </w:numPr>
      </w:pPr>
      <w:r>
        <w:t xml:space="preserve">Zone de </w:t>
      </w:r>
      <w:proofErr w:type="spellStart"/>
      <w:r>
        <w:t>peuplement</w:t>
      </w:r>
      <w:proofErr w:type="spellEnd"/>
    </w:p>
    <w:p w14:paraId="730FFA6C" w14:textId="77777777" w:rsidR="003245FF" w:rsidRPr="00A93BFA" w:rsidRDefault="00F42DB8" w:rsidP="00274104">
      <w:pPr>
        <w:pStyle w:val="ListParagraph"/>
        <w:numPr>
          <w:ilvl w:val="0"/>
          <w:numId w:val="1"/>
        </w:numPr>
        <w:spacing w:after="200"/>
        <w:rPr>
          <w:rFonts w:eastAsiaTheme="minorEastAsia"/>
          <w:lang w:val="fr-CA"/>
        </w:rPr>
      </w:pPr>
      <w:r w:rsidRPr="00F42DB8">
        <w:rPr>
          <w:b/>
          <w:bCs/>
          <w:lang w:val="fr-CA"/>
        </w:rPr>
        <w:lastRenderedPageBreak/>
        <w:t>Système agricole</w:t>
      </w:r>
      <w:r w:rsidRPr="00F42DB8">
        <w:rPr>
          <w:lang w:val="fr-CA"/>
        </w:rPr>
        <w:t xml:space="preserve"> </w:t>
      </w:r>
      <w:r w:rsidRPr="00F42DB8">
        <w:rPr>
          <w:rFonts w:cstheme="minorHAnsi"/>
          <w:lang w:val="fr-CA"/>
        </w:rPr>
        <w:t>‒</w:t>
      </w:r>
      <w:r w:rsidRPr="00F42DB8">
        <w:rPr>
          <w:lang w:val="fr-CA"/>
        </w:rPr>
        <w:t xml:space="preserve"> La r</w:t>
      </w:r>
      <w:r>
        <w:rPr>
          <w:lang w:val="fr-CA"/>
        </w:rPr>
        <w:t>é</w:t>
      </w:r>
      <w:r w:rsidRPr="00F42DB8">
        <w:rPr>
          <w:lang w:val="fr-CA"/>
        </w:rPr>
        <w:t xml:space="preserve">gion élargie du </w:t>
      </w:r>
      <w:r>
        <w:rPr>
          <w:lang w:val="fr-CA"/>
        </w:rPr>
        <w:t xml:space="preserve">Golden </w:t>
      </w:r>
      <w:proofErr w:type="spellStart"/>
      <w:r>
        <w:rPr>
          <w:lang w:val="fr-CA"/>
        </w:rPr>
        <w:t>Horseshoe</w:t>
      </w:r>
      <w:proofErr w:type="spellEnd"/>
      <w:r>
        <w:rPr>
          <w:lang w:val="fr-CA"/>
        </w:rPr>
        <w:t xml:space="preserve"> abrite certaines des meilleures terres agricoles du Canada</w:t>
      </w:r>
      <w:r w:rsidRPr="00F42DB8">
        <w:rPr>
          <w:lang w:val="fr-CA"/>
        </w:rPr>
        <w:t xml:space="preserve">. </w:t>
      </w:r>
      <w:r>
        <w:rPr>
          <w:lang w:val="fr-CA"/>
        </w:rPr>
        <w:t>Le Plan de la ceinture de verdure renferme des politiques qui soutiennent et protègent le système agricole, qui</w:t>
      </w:r>
      <w:r w:rsidRPr="00F42DB8">
        <w:rPr>
          <w:lang w:val="fr-CA"/>
        </w:rPr>
        <w:t xml:space="preserve"> </w:t>
      </w:r>
      <w:r w:rsidRPr="00A93BFA">
        <w:rPr>
          <w:lang w:val="fr-CA"/>
        </w:rPr>
        <w:t xml:space="preserve">inclut </w:t>
      </w:r>
      <w:r w:rsidR="003245FF" w:rsidRPr="00A93BFA">
        <w:rPr>
          <w:lang w:val="fr-CA"/>
        </w:rPr>
        <w:t xml:space="preserve">le territoire nécessaire à l’agriculture (les </w:t>
      </w:r>
      <w:r w:rsidRPr="00A93BFA">
        <w:rPr>
          <w:lang w:val="fr-CA"/>
        </w:rPr>
        <w:t>zones agricoles à fort rendement, notamment les zones de cultures spéciales</w:t>
      </w:r>
      <w:r w:rsidR="003245FF" w:rsidRPr="00A93BFA">
        <w:rPr>
          <w:lang w:val="fr-CA"/>
        </w:rPr>
        <w:t xml:space="preserve"> et autres terres productives) </w:t>
      </w:r>
      <w:r w:rsidRPr="00A93BFA">
        <w:rPr>
          <w:lang w:val="fr-CA"/>
        </w:rPr>
        <w:t>et le réseau agroalimentaire</w:t>
      </w:r>
      <w:r w:rsidR="003245FF" w:rsidRPr="00A93BFA">
        <w:rPr>
          <w:lang w:val="fr-CA"/>
        </w:rPr>
        <w:t xml:space="preserve"> (l</w:t>
      </w:r>
      <w:r w:rsidRPr="00A93BFA">
        <w:rPr>
          <w:lang w:val="fr-CA"/>
        </w:rPr>
        <w:t>’infrastructure, les services et les actifs importants pour la viabilité du secteur agroalimentaire</w:t>
      </w:r>
      <w:r w:rsidR="003245FF" w:rsidRPr="00A93BFA">
        <w:rPr>
          <w:lang w:val="fr-CA"/>
        </w:rPr>
        <w:t>)</w:t>
      </w:r>
      <w:r w:rsidRPr="00A93BFA">
        <w:rPr>
          <w:lang w:val="fr-CA"/>
        </w:rPr>
        <w:t>.</w:t>
      </w:r>
      <w:r w:rsidR="00274104" w:rsidRPr="00A93BFA">
        <w:rPr>
          <w:lang w:val="fr-CA"/>
        </w:rPr>
        <w:br/>
      </w:r>
    </w:p>
    <w:p w14:paraId="42DC1FE4" w14:textId="3540AB75" w:rsidR="00274104" w:rsidRPr="008F4A5E" w:rsidRDefault="003245FF" w:rsidP="003245FF">
      <w:pPr>
        <w:pStyle w:val="ListParagraph"/>
        <w:spacing w:after="200"/>
        <w:ind w:left="360"/>
        <w:rPr>
          <w:rFonts w:eastAsiaTheme="minorEastAsia"/>
          <w:lang w:val="fr-CA"/>
        </w:rPr>
      </w:pPr>
      <w:r w:rsidRPr="00A93BFA">
        <w:rPr>
          <w:lang w:val="fr-CA"/>
        </w:rPr>
        <w:t>Ces p</w:t>
      </w:r>
      <w:r w:rsidR="00274104" w:rsidRPr="00A93BFA">
        <w:rPr>
          <w:lang w:val="fr-CA"/>
        </w:rPr>
        <w:t>oli</w:t>
      </w:r>
      <w:r w:rsidRPr="00A93BFA">
        <w:rPr>
          <w:lang w:val="fr-CA"/>
        </w:rPr>
        <w:t xml:space="preserve">tiques </w:t>
      </w:r>
      <w:r w:rsidR="00CA7D5D" w:rsidRPr="00A93BFA">
        <w:rPr>
          <w:lang w:val="fr-CA"/>
        </w:rPr>
        <w:t xml:space="preserve">favorisent </w:t>
      </w:r>
      <w:r w:rsidRPr="00A93BFA">
        <w:rPr>
          <w:lang w:val="fr-CA"/>
        </w:rPr>
        <w:t xml:space="preserve">l’agriculture </w:t>
      </w:r>
      <w:r w:rsidR="00CA7D5D" w:rsidRPr="00A93BFA">
        <w:rPr>
          <w:lang w:val="fr-CA"/>
        </w:rPr>
        <w:t xml:space="preserve">comme </w:t>
      </w:r>
      <w:r w:rsidRPr="00A93BFA">
        <w:rPr>
          <w:lang w:val="fr-CA"/>
        </w:rPr>
        <w:t>principale utilisation des sols en empêchant la perte et la fragmentation des terres agricoles</w:t>
      </w:r>
      <w:r w:rsidR="008F4A5E" w:rsidRPr="00A93BFA">
        <w:rPr>
          <w:lang w:val="fr-CA"/>
        </w:rPr>
        <w:t xml:space="preserve"> et permettent une gamme complète d’utilisations agricoles, d’utilisations liées à l’agriculture et d’utilisations diversifiées à la ferme</w:t>
      </w:r>
      <w:r w:rsidR="00274104" w:rsidRPr="00A93BFA">
        <w:rPr>
          <w:lang w:val="fr-CA"/>
        </w:rPr>
        <w:t xml:space="preserve">. </w:t>
      </w:r>
      <w:r w:rsidR="008F4A5E" w:rsidRPr="00A93BFA">
        <w:rPr>
          <w:lang w:val="fr-CA"/>
        </w:rPr>
        <w:t>Elles soutiennent une économie agricole et rurale dynamique et en évolution</w:t>
      </w:r>
      <w:r w:rsidR="00274104" w:rsidRPr="00A93BFA">
        <w:rPr>
          <w:lang w:val="fr-CA"/>
        </w:rPr>
        <w:t>.</w:t>
      </w:r>
    </w:p>
    <w:p w14:paraId="11C0572E" w14:textId="77777777" w:rsidR="00274104" w:rsidRPr="008F4A5E" w:rsidRDefault="00274104" w:rsidP="00274104">
      <w:pPr>
        <w:pStyle w:val="ListParagraph"/>
        <w:tabs>
          <w:tab w:val="left" w:pos="2430"/>
        </w:tabs>
        <w:ind w:left="360"/>
        <w:rPr>
          <w:lang w:val="fr-CA"/>
        </w:rPr>
      </w:pPr>
    </w:p>
    <w:p w14:paraId="353AB081" w14:textId="030F71B1" w:rsidR="00274104" w:rsidRPr="007607F4" w:rsidRDefault="00057261" w:rsidP="00FF3893">
      <w:pPr>
        <w:pStyle w:val="ListParagraph"/>
        <w:numPr>
          <w:ilvl w:val="0"/>
          <w:numId w:val="1"/>
        </w:numPr>
        <w:tabs>
          <w:tab w:val="left" w:pos="2430"/>
        </w:tabs>
        <w:spacing w:after="200"/>
        <w:rPr>
          <w:lang w:val="fr-CA"/>
        </w:rPr>
      </w:pPr>
      <w:r w:rsidRPr="00057261">
        <w:rPr>
          <w:b/>
          <w:bCs/>
          <w:lang w:val="fr-CA"/>
        </w:rPr>
        <w:t>Système naturel</w:t>
      </w:r>
      <w:r w:rsidR="00274104" w:rsidRPr="00057261">
        <w:rPr>
          <w:lang w:val="fr-CA"/>
        </w:rPr>
        <w:t xml:space="preserve"> – </w:t>
      </w:r>
      <w:r>
        <w:rPr>
          <w:lang w:val="fr-CA"/>
        </w:rPr>
        <w:t xml:space="preserve">Par l’entremise du </w:t>
      </w:r>
      <w:r w:rsidRPr="00057261">
        <w:rPr>
          <w:lang w:val="fr-CA"/>
        </w:rPr>
        <w:t xml:space="preserve">système naturel, le </w:t>
      </w:r>
      <w:hyperlink r:id="rId15" w:history="1">
        <w:r w:rsidR="004F0454" w:rsidRPr="00057261">
          <w:rPr>
            <w:rStyle w:val="Hyperlink"/>
            <w:rFonts w:ascii="Arial" w:hAnsi="Arial" w:cs="Arial"/>
            <w:b/>
            <w:bCs/>
            <w:color w:val="0070C0"/>
            <w:lang w:val="fr-CA"/>
          </w:rPr>
          <w:t>Pla</w:t>
        </w:r>
        <w:r w:rsidRPr="00057261">
          <w:rPr>
            <w:rStyle w:val="Hyperlink"/>
            <w:rFonts w:ascii="Arial" w:hAnsi="Arial" w:cs="Arial"/>
            <w:b/>
            <w:bCs/>
            <w:color w:val="0070C0"/>
            <w:lang w:val="fr-CA"/>
          </w:rPr>
          <w:t>n de la c</w:t>
        </w:r>
        <w:r>
          <w:rPr>
            <w:rStyle w:val="Hyperlink"/>
            <w:rFonts w:ascii="Arial" w:hAnsi="Arial" w:cs="Arial"/>
            <w:b/>
            <w:bCs/>
            <w:color w:val="0070C0"/>
            <w:lang w:val="fr-CA"/>
          </w:rPr>
          <w:t>ein</w:t>
        </w:r>
        <w:r w:rsidRPr="00057261">
          <w:rPr>
            <w:rStyle w:val="Hyperlink"/>
            <w:rFonts w:ascii="Arial" w:hAnsi="Arial" w:cs="Arial"/>
            <w:b/>
            <w:bCs/>
            <w:color w:val="0070C0"/>
            <w:lang w:val="fr-CA"/>
          </w:rPr>
          <w:t xml:space="preserve">ture de </w:t>
        </w:r>
        <w:r>
          <w:rPr>
            <w:rStyle w:val="Hyperlink"/>
            <w:rFonts w:ascii="Arial" w:hAnsi="Arial" w:cs="Arial"/>
            <w:b/>
            <w:bCs/>
            <w:color w:val="0070C0"/>
            <w:lang w:val="fr-CA"/>
          </w:rPr>
          <w:t>verdure</w:t>
        </w:r>
      </w:hyperlink>
      <w:r w:rsidR="00274104" w:rsidRPr="00057261">
        <w:rPr>
          <w:lang w:val="fr-CA"/>
        </w:rPr>
        <w:t xml:space="preserve"> </w:t>
      </w:r>
      <w:r>
        <w:rPr>
          <w:lang w:val="fr-CA"/>
        </w:rPr>
        <w:t xml:space="preserve">prévoit des politiques </w:t>
      </w:r>
      <w:r w:rsidR="00C60910">
        <w:rPr>
          <w:lang w:val="fr-CA"/>
        </w:rPr>
        <w:t xml:space="preserve">visant à </w:t>
      </w:r>
      <w:r>
        <w:rPr>
          <w:lang w:val="fr-CA"/>
        </w:rPr>
        <w:t xml:space="preserve">protéger </w:t>
      </w:r>
      <w:r w:rsidR="00272566">
        <w:rPr>
          <w:lang w:val="fr-CA"/>
        </w:rPr>
        <w:t xml:space="preserve">les systèmes, éléments et zones du </w:t>
      </w:r>
      <w:r>
        <w:rPr>
          <w:lang w:val="fr-CA"/>
        </w:rPr>
        <w:t xml:space="preserve">patrimoine naturel </w:t>
      </w:r>
      <w:r w:rsidR="00272566">
        <w:rPr>
          <w:lang w:val="fr-CA"/>
        </w:rPr>
        <w:t xml:space="preserve">et des ressources </w:t>
      </w:r>
      <w:r w:rsidR="0021090B">
        <w:rPr>
          <w:lang w:val="fr-CA"/>
        </w:rPr>
        <w:t>en eau</w:t>
      </w:r>
      <w:r w:rsidR="00274104" w:rsidRPr="00057261">
        <w:rPr>
          <w:lang w:val="fr-CA"/>
        </w:rPr>
        <w:t xml:space="preserve">, </w:t>
      </w:r>
      <w:r w:rsidR="0021090B">
        <w:rPr>
          <w:lang w:val="fr-CA"/>
        </w:rPr>
        <w:t>incluant l’habitat des espèces menacées et en voie de disparition</w:t>
      </w:r>
      <w:r w:rsidR="00274104" w:rsidRPr="00057261">
        <w:rPr>
          <w:lang w:val="fr-CA"/>
        </w:rPr>
        <w:t xml:space="preserve">. </w:t>
      </w:r>
      <w:r w:rsidR="0021090B" w:rsidRPr="0021090B">
        <w:rPr>
          <w:lang w:val="fr-CA"/>
        </w:rPr>
        <w:t>Le système naturel est composé du système d</w:t>
      </w:r>
      <w:r w:rsidR="00CA7D5D">
        <w:rPr>
          <w:lang w:val="fr-CA"/>
        </w:rPr>
        <w:t>u</w:t>
      </w:r>
      <w:r w:rsidR="0021090B" w:rsidRPr="0021090B">
        <w:rPr>
          <w:lang w:val="fr-CA"/>
        </w:rPr>
        <w:t xml:space="preserve"> patrimoine naturel et du</w:t>
      </w:r>
      <w:r w:rsidR="0021090B">
        <w:rPr>
          <w:lang w:val="fr-CA"/>
        </w:rPr>
        <w:t xml:space="preserve"> système des ressources en eau</w:t>
      </w:r>
      <w:r w:rsidR="005821A8" w:rsidRPr="0021090B">
        <w:rPr>
          <w:lang w:val="fr-CA"/>
        </w:rPr>
        <w:t>.</w:t>
      </w:r>
      <w:r w:rsidR="00FF3893" w:rsidRPr="0021090B">
        <w:rPr>
          <w:lang w:val="fr-CA"/>
        </w:rPr>
        <w:t xml:space="preserve"> </w:t>
      </w:r>
      <w:r w:rsidR="007607F4" w:rsidRPr="007607F4">
        <w:rPr>
          <w:lang w:val="fr-CA"/>
        </w:rPr>
        <w:t>C</w:t>
      </w:r>
      <w:r w:rsidR="0021090B" w:rsidRPr="007607F4">
        <w:rPr>
          <w:lang w:val="fr-CA"/>
        </w:rPr>
        <w:t xml:space="preserve">es politiques </w:t>
      </w:r>
      <w:r w:rsidR="007607F4" w:rsidRPr="007607F4">
        <w:rPr>
          <w:lang w:val="fr-CA"/>
        </w:rPr>
        <w:t>s</w:t>
      </w:r>
      <w:r w:rsidR="00CA7D5D">
        <w:rPr>
          <w:lang w:val="fr-CA"/>
        </w:rPr>
        <w:t>’</w:t>
      </w:r>
      <w:r w:rsidR="007607F4" w:rsidRPr="007607F4">
        <w:rPr>
          <w:lang w:val="fr-CA"/>
        </w:rPr>
        <w:t xml:space="preserve">appuient sur la </w:t>
      </w:r>
      <w:hyperlink r:id="rId16" w:history="1">
        <w:r w:rsidR="007607F4" w:rsidRPr="007607F4">
          <w:rPr>
            <w:rStyle w:val="Hyperlink"/>
            <w:b/>
            <w:bCs/>
            <w:color w:val="0070C0"/>
            <w:lang w:val="fr-CA"/>
          </w:rPr>
          <w:t>Déclaration de principes provinciale</w:t>
        </w:r>
      </w:hyperlink>
      <w:r w:rsidR="00212545" w:rsidRPr="007607F4">
        <w:rPr>
          <w:lang w:val="fr-CA"/>
        </w:rPr>
        <w:t>.</w:t>
      </w:r>
      <w:r w:rsidR="00491E09" w:rsidRPr="007607F4">
        <w:rPr>
          <w:lang w:val="fr-CA"/>
        </w:rPr>
        <w:t xml:space="preserve"> </w:t>
      </w:r>
      <w:r w:rsidR="007607F4" w:rsidRPr="007607F4">
        <w:rPr>
          <w:lang w:val="fr-CA"/>
        </w:rPr>
        <w:t xml:space="preserve">La zone de la moraine de </w:t>
      </w:r>
      <w:r w:rsidR="00B20DF9" w:rsidRPr="007607F4">
        <w:rPr>
          <w:lang w:val="fr-CA"/>
        </w:rPr>
        <w:t xml:space="preserve">Paris </w:t>
      </w:r>
      <w:proofErr w:type="spellStart"/>
      <w:r w:rsidR="00B20DF9" w:rsidRPr="007607F4">
        <w:rPr>
          <w:lang w:val="fr-CA"/>
        </w:rPr>
        <w:t>Galt</w:t>
      </w:r>
      <w:proofErr w:type="spellEnd"/>
      <w:r w:rsidR="00B20DF9" w:rsidRPr="007607F4">
        <w:rPr>
          <w:lang w:val="fr-CA"/>
        </w:rPr>
        <w:t xml:space="preserve"> </w:t>
      </w:r>
      <w:r w:rsidR="007607F4" w:rsidRPr="007607F4">
        <w:rPr>
          <w:lang w:val="fr-CA"/>
        </w:rPr>
        <w:t>propos</w:t>
      </w:r>
      <w:r w:rsidR="00CA7D5D">
        <w:rPr>
          <w:lang w:val="fr-CA"/>
        </w:rPr>
        <w:t>é</w:t>
      </w:r>
      <w:r w:rsidR="007607F4" w:rsidRPr="007607F4">
        <w:rPr>
          <w:lang w:val="fr-CA"/>
        </w:rPr>
        <w:t>e serait dé</w:t>
      </w:r>
      <w:r w:rsidR="007607F4">
        <w:rPr>
          <w:lang w:val="fr-CA"/>
        </w:rPr>
        <w:t xml:space="preserve">signée campagne protégée </w:t>
      </w:r>
      <w:r w:rsidR="00CA7D5D">
        <w:rPr>
          <w:lang w:val="fr-CA"/>
        </w:rPr>
        <w:t xml:space="preserve">dans le cadre du </w:t>
      </w:r>
      <w:r w:rsidR="00727FB6" w:rsidRPr="00A93BFA">
        <w:rPr>
          <w:lang w:val="fr-CA"/>
        </w:rPr>
        <w:t>volet</w:t>
      </w:r>
      <w:r w:rsidR="00727FB6">
        <w:rPr>
          <w:lang w:val="fr-CA"/>
        </w:rPr>
        <w:t xml:space="preserve"> </w:t>
      </w:r>
      <w:r w:rsidR="00CA7D5D">
        <w:rPr>
          <w:lang w:val="fr-CA"/>
        </w:rPr>
        <w:t>S</w:t>
      </w:r>
      <w:r w:rsidR="00727FB6">
        <w:rPr>
          <w:lang w:val="fr-CA"/>
        </w:rPr>
        <w:t xml:space="preserve">ystème </w:t>
      </w:r>
      <w:r w:rsidR="00C60910">
        <w:rPr>
          <w:lang w:val="fr-CA"/>
        </w:rPr>
        <w:t xml:space="preserve">du patrimoine </w:t>
      </w:r>
      <w:r w:rsidR="00727FB6">
        <w:rPr>
          <w:lang w:val="fr-CA"/>
        </w:rPr>
        <w:t>naturel</w:t>
      </w:r>
      <w:r w:rsidR="00A57198" w:rsidRPr="007607F4">
        <w:rPr>
          <w:lang w:val="fr-CA"/>
        </w:rPr>
        <w:t>.</w:t>
      </w:r>
      <w:r w:rsidR="00274104" w:rsidRPr="007607F4">
        <w:rPr>
          <w:lang w:val="fr-CA"/>
        </w:rPr>
        <w:br/>
      </w:r>
    </w:p>
    <w:p w14:paraId="279213EA" w14:textId="1E18482B" w:rsidR="00274104" w:rsidRPr="00664808" w:rsidRDefault="00664808" w:rsidP="0022496A">
      <w:pPr>
        <w:pStyle w:val="ListParagraph"/>
        <w:numPr>
          <w:ilvl w:val="0"/>
          <w:numId w:val="1"/>
        </w:numPr>
        <w:rPr>
          <w:lang w:val="fr-CA"/>
        </w:rPr>
      </w:pPr>
      <w:r w:rsidRPr="00664808">
        <w:rPr>
          <w:lang w:val="fr-CA"/>
        </w:rPr>
        <w:t>Les</w:t>
      </w:r>
      <w:r w:rsidRPr="00664808">
        <w:rPr>
          <w:b/>
          <w:bCs/>
          <w:lang w:val="fr-CA"/>
        </w:rPr>
        <w:t xml:space="preserve"> zones de peuplement </w:t>
      </w:r>
      <w:r w:rsidRPr="00664808">
        <w:rPr>
          <w:lang w:val="fr-CA"/>
        </w:rPr>
        <w:t xml:space="preserve">sont assujetties aux politiques de l’initiative </w:t>
      </w:r>
      <w:hyperlink r:id="rId17" w:history="1">
        <w:r w:rsidRPr="00664808">
          <w:rPr>
            <w:rStyle w:val="Hyperlink"/>
            <w:b/>
            <w:bCs/>
            <w:color w:val="0070C0"/>
            <w:lang w:val="fr-CA"/>
          </w:rPr>
          <w:t xml:space="preserve">En plein essor </w:t>
        </w:r>
      </w:hyperlink>
      <w:r w:rsidRPr="00664808">
        <w:rPr>
          <w:rStyle w:val="Hyperlink"/>
          <w:color w:val="auto"/>
          <w:u w:val="none"/>
          <w:lang w:val="fr-CA"/>
        </w:rPr>
        <w:t>et à celles du</w:t>
      </w:r>
      <w:r w:rsidRPr="00664808">
        <w:rPr>
          <w:rStyle w:val="Hyperlink"/>
          <w:b/>
          <w:bCs/>
          <w:color w:val="auto"/>
          <w:lang w:val="fr-CA"/>
        </w:rPr>
        <w:t xml:space="preserve"> </w:t>
      </w:r>
      <w:hyperlink r:id="rId18" w:history="1">
        <w:r w:rsidRPr="00664808">
          <w:rPr>
            <w:rStyle w:val="Hyperlink"/>
            <w:rFonts w:ascii="Arial" w:hAnsi="Arial" w:cs="Arial"/>
            <w:b/>
            <w:bCs/>
            <w:color w:val="0070C0"/>
            <w:lang w:val="fr-CA"/>
          </w:rPr>
          <w:t>Plan de la ceinture de verdure</w:t>
        </w:r>
      </w:hyperlink>
      <w:r w:rsidRPr="00664808">
        <w:rPr>
          <w:rStyle w:val="Hyperlink"/>
          <w:rFonts w:ascii="Arial" w:hAnsi="Arial" w:cs="Arial"/>
          <w:b/>
          <w:bCs/>
          <w:color w:val="0070C0"/>
          <w:lang w:val="fr-CA"/>
        </w:rPr>
        <w:t>,</w:t>
      </w:r>
      <w:r w:rsidR="00274104" w:rsidRPr="00664808">
        <w:rPr>
          <w:lang w:val="fr-CA"/>
        </w:rPr>
        <w:t xml:space="preserve"> </w:t>
      </w:r>
      <w:r w:rsidRPr="00664808">
        <w:rPr>
          <w:lang w:val="fr-CA"/>
        </w:rPr>
        <w:t>ce qui a une incidence sur leur capacité de croissance</w:t>
      </w:r>
      <w:r w:rsidR="00274104" w:rsidRPr="00664808">
        <w:rPr>
          <w:lang w:val="fr-CA"/>
        </w:rPr>
        <w:t xml:space="preserve">. </w:t>
      </w:r>
      <w:r w:rsidRPr="00664808">
        <w:rPr>
          <w:lang w:val="fr-CA"/>
        </w:rPr>
        <w:t>Les zones sont classées en deux catégories </w:t>
      </w:r>
      <w:r w:rsidR="00274104" w:rsidRPr="00664808">
        <w:rPr>
          <w:lang w:val="fr-CA"/>
        </w:rPr>
        <w:t xml:space="preserve">: </w:t>
      </w:r>
      <w:r w:rsidRPr="00664808">
        <w:rPr>
          <w:lang w:val="fr-CA"/>
        </w:rPr>
        <w:t>les villes ou villages et les hameaux</w:t>
      </w:r>
      <w:r w:rsidR="00274104" w:rsidRPr="00664808">
        <w:rPr>
          <w:lang w:val="fr-CA"/>
        </w:rPr>
        <w:t xml:space="preserve">. </w:t>
      </w:r>
    </w:p>
    <w:p w14:paraId="2A12C3B0" w14:textId="77777777" w:rsidR="00274104" w:rsidRPr="00664808" w:rsidRDefault="00274104" w:rsidP="00274104">
      <w:pPr>
        <w:rPr>
          <w:lang w:val="fr-CA"/>
        </w:rPr>
      </w:pPr>
    </w:p>
    <w:p w14:paraId="277357EB" w14:textId="7DD21987" w:rsidR="00274104" w:rsidRDefault="00664808" w:rsidP="000642A2">
      <w:pPr>
        <w:pStyle w:val="ListParagraph"/>
        <w:numPr>
          <w:ilvl w:val="1"/>
          <w:numId w:val="1"/>
        </w:numPr>
        <w:spacing w:after="200"/>
        <w:rPr>
          <w:lang w:val="fr-CA"/>
        </w:rPr>
      </w:pPr>
      <w:r w:rsidRPr="00D92504">
        <w:rPr>
          <w:b/>
          <w:bCs/>
          <w:lang w:val="fr-CA"/>
        </w:rPr>
        <w:t>Villes</w:t>
      </w:r>
      <w:r w:rsidR="00274104" w:rsidRPr="00D92504">
        <w:rPr>
          <w:b/>
          <w:bCs/>
          <w:lang w:val="fr-CA"/>
        </w:rPr>
        <w:t>/Villages</w:t>
      </w:r>
      <w:r w:rsidRPr="00D92504">
        <w:rPr>
          <w:b/>
          <w:bCs/>
          <w:lang w:val="fr-CA"/>
        </w:rPr>
        <w:t> </w:t>
      </w:r>
      <w:r w:rsidR="00274104" w:rsidRPr="00D92504">
        <w:rPr>
          <w:lang w:val="fr-CA"/>
        </w:rPr>
        <w:t xml:space="preserve">: </w:t>
      </w:r>
      <w:r w:rsidRPr="00D92504">
        <w:rPr>
          <w:lang w:val="fr-CA"/>
        </w:rPr>
        <w:t xml:space="preserve">Les politiques de l’initiative En plein essor et du Plan de la ceinture de verdure limitent l’expansion selon la taille </w:t>
      </w:r>
      <w:r w:rsidR="00274104" w:rsidRPr="00D92504">
        <w:rPr>
          <w:lang w:val="fr-CA"/>
        </w:rPr>
        <w:t>(</w:t>
      </w:r>
      <w:r w:rsidRPr="00D92504">
        <w:rPr>
          <w:lang w:val="fr-CA"/>
        </w:rPr>
        <w:t xml:space="preserve">p. ex., modestes expansions d’au plus 5 % </w:t>
      </w:r>
      <w:r w:rsidR="00C02524" w:rsidRPr="00D92504">
        <w:rPr>
          <w:lang w:val="fr-CA"/>
        </w:rPr>
        <w:t>de la superficie de la zone de peuplement jusqu’à une taille maximale de 10</w:t>
      </w:r>
      <w:r w:rsidR="00CA7D5D">
        <w:rPr>
          <w:lang w:val="fr-CA"/>
        </w:rPr>
        <w:t> </w:t>
      </w:r>
      <w:r w:rsidR="00C02524" w:rsidRPr="00D92504">
        <w:rPr>
          <w:lang w:val="fr-CA"/>
        </w:rPr>
        <w:t>hectares, pas plus de 50 % de l’expansion aux fins de l’aménagement résidentiel</w:t>
      </w:r>
      <w:r w:rsidR="00274104" w:rsidRPr="00D92504">
        <w:rPr>
          <w:lang w:val="fr-CA"/>
        </w:rPr>
        <w:t>, crit</w:t>
      </w:r>
      <w:r w:rsidR="00C02524" w:rsidRPr="00D92504">
        <w:rPr>
          <w:lang w:val="fr-CA"/>
        </w:rPr>
        <w:t>ères pour l’emplacement de l’</w:t>
      </w:r>
      <w:r w:rsidR="00274104" w:rsidRPr="00D92504">
        <w:rPr>
          <w:lang w:val="fr-CA"/>
        </w:rPr>
        <w:t xml:space="preserve">expansion, etc.) </w:t>
      </w:r>
      <w:r w:rsidR="00C441B6" w:rsidRPr="00D92504">
        <w:rPr>
          <w:lang w:val="fr-CA"/>
        </w:rPr>
        <w:t xml:space="preserve">et </w:t>
      </w:r>
      <w:r w:rsidR="00AA5653">
        <w:rPr>
          <w:lang w:val="fr-CA"/>
        </w:rPr>
        <w:t xml:space="preserve">selon </w:t>
      </w:r>
      <w:r w:rsidR="00C441B6" w:rsidRPr="00D92504">
        <w:rPr>
          <w:lang w:val="fr-CA"/>
        </w:rPr>
        <w:t xml:space="preserve">l’emplacement </w:t>
      </w:r>
      <w:r w:rsidR="00274104" w:rsidRPr="00D92504">
        <w:rPr>
          <w:lang w:val="fr-CA"/>
        </w:rPr>
        <w:t>(</w:t>
      </w:r>
      <w:r w:rsidR="00C441B6" w:rsidRPr="00D92504">
        <w:rPr>
          <w:lang w:val="fr-CA"/>
        </w:rPr>
        <w:t xml:space="preserve">p. ex., </w:t>
      </w:r>
      <w:r w:rsidR="00FF7044" w:rsidRPr="00D92504">
        <w:rPr>
          <w:lang w:val="fr-CA"/>
        </w:rPr>
        <w:t>interdiction d’</w:t>
      </w:r>
      <w:r w:rsidR="00C441B6" w:rsidRPr="00D92504">
        <w:rPr>
          <w:lang w:val="fr-CA"/>
        </w:rPr>
        <w:t xml:space="preserve">expansion dans le système du patrimoine naturel ou </w:t>
      </w:r>
      <w:r w:rsidR="004C1243">
        <w:rPr>
          <w:lang w:val="fr-CA"/>
        </w:rPr>
        <w:t xml:space="preserve">dans </w:t>
      </w:r>
      <w:r w:rsidR="00C441B6" w:rsidRPr="00D92504">
        <w:rPr>
          <w:lang w:val="fr-CA"/>
        </w:rPr>
        <w:t>des zones de cultures spéciales</w:t>
      </w:r>
      <w:r w:rsidR="00274104" w:rsidRPr="00D92504">
        <w:rPr>
          <w:lang w:val="fr-CA"/>
        </w:rPr>
        <w:t xml:space="preserve">). </w:t>
      </w:r>
      <w:r w:rsidR="006253CD" w:rsidRPr="00D92504">
        <w:rPr>
          <w:lang w:val="fr-CA"/>
        </w:rPr>
        <w:t>Les zones de peuplement non couvertes par le Plan de la ceinture de verdure ne peuvent pas empiéter sur la ceinture de verdure</w:t>
      </w:r>
      <w:r w:rsidR="00274104" w:rsidRPr="00D92504">
        <w:rPr>
          <w:lang w:val="fr-CA"/>
        </w:rPr>
        <w:t xml:space="preserve">. </w:t>
      </w:r>
      <w:r w:rsidR="00D92504" w:rsidRPr="006253CD">
        <w:rPr>
          <w:lang w:val="fr-CA"/>
        </w:rPr>
        <w:t>Les villes ou villages continuent d’être régis par les politiques du plan offici</w:t>
      </w:r>
      <w:r w:rsidR="00D92504">
        <w:rPr>
          <w:lang w:val="fr-CA"/>
        </w:rPr>
        <w:t>e</w:t>
      </w:r>
      <w:r w:rsidR="00D92504" w:rsidRPr="006253CD">
        <w:rPr>
          <w:lang w:val="fr-CA"/>
        </w:rPr>
        <w:t xml:space="preserve">l de </w:t>
      </w:r>
      <w:r w:rsidR="00D92504">
        <w:rPr>
          <w:lang w:val="fr-CA"/>
        </w:rPr>
        <w:t xml:space="preserve">la municipalité et ne sont pas assujettis aux politiques du Plan de la ceinture de verdure, </w:t>
      </w:r>
      <w:r w:rsidR="00D92504" w:rsidRPr="00956EAD">
        <w:rPr>
          <w:lang w:val="fr-CA"/>
        </w:rPr>
        <w:t xml:space="preserve">à l’exception </w:t>
      </w:r>
      <w:r w:rsidR="00D92504">
        <w:rPr>
          <w:lang w:val="fr-CA"/>
        </w:rPr>
        <w:t xml:space="preserve">de certaines </w:t>
      </w:r>
      <w:r w:rsidR="00D92504" w:rsidRPr="00956EAD">
        <w:rPr>
          <w:lang w:val="fr-CA"/>
        </w:rPr>
        <w:t xml:space="preserve">politiques </w:t>
      </w:r>
      <w:r w:rsidR="00D92504">
        <w:rPr>
          <w:lang w:val="fr-CA"/>
        </w:rPr>
        <w:t>générales précises</w:t>
      </w:r>
      <w:r w:rsidR="00D92504" w:rsidRPr="006253CD">
        <w:rPr>
          <w:lang w:val="fr-CA"/>
        </w:rPr>
        <w:t xml:space="preserve"> (</w:t>
      </w:r>
      <w:r w:rsidR="00D92504">
        <w:rPr>
          <w:lang w:val="fr-CA"/>
        </w:rPr>
        <w:t>p. ex., celles relatives au réseau agroalimentaire</w:t>
      </w:r>
      <w:r w:rsidR="00D92504" w:rsidRPr="006253CD">
        <w:rPr>
          <w:lang w:val="fr-CA"/>
        </w:rPr>
        <w:t xml:space="preserve">, </w:t>
      </w:r>
      <w:r w:rsidR="00D92504">
        <w:rPr>
          <w:lang w:val="fr-CA"/>
        </w:rPr>
        <w:t>aux ressources en eau</w:t>
      </w:r>
      <w:r w:rsidR="00D92504" w:rsidRPr="006253CD">
        <w:rPr>
          <w:lang w:val="fr-CA"/>
        </w:rPr>
        <w:t xml:space="preserve">, </w:t>
      </w:r>
      <w:r w:rsidR="00D92504">
        <w:rPr>
          <w:lang w:val="fr-CA"/>
        </w:rPr>
        <w:t>aux liens externes</w:t>
      </w:r>
      <w:r w:rsidR="00D92504" w:rsidRPr="006253CD">
        <w:rPr>
          <w:lang w:val="fr-CA"/>
        </w:rPr>
        <w:t xml:space="preserve">, </w:t>
      </w:r>
      <w:r w:rsidR="00D92504">
        <w:rPr>
          <w:lang w:val="fr-CA"/>
        </w:rPr>
        <w:t xml:space="preserve">aux </w:t>
      </w:r>
      <w:r w:rsidR="00D92504">
        <w:rPr>
          <w:lang w:val="fr-CA"/>
        </w:rPr>
        <w:lastRenderedPageBreak/>
        <w:t>parcs</w:t>
      </w:r>
      <w:r w:rsidR="00D92504" w:rsidRPr="006253CD">
        <w:rPr>
          <w:lang w:val="fr-CA"/>
        </w:rPr>
        <w:t xml:space="preserve">, </w:t>
      </w:r>
      <w:r w:rsidR="00D92504">
        <w:rPr>
          <w:lang w:val="fr-CA"/>
        </w:rPr>
        <w:t>aux espaces ouverts et aux sentiers</w:t>
      </w:r>
      <w:r w:rsidR="00D92504" w:rsidRPr="006253CD">
        <w:rPr>
          <w:lang w:val="fr-CA"/>
        </w:rPr>
        <w:t>)</w:t>
      </w:r>
      <w:r w:rsidR="00AA5653">
        <w:rPr>
          <w:lang w:val="fr-CA"/>
        </w:rPr>
        <w:t xml:space="preserve">. Il faut se reporter aux plans officiels des municipalités pour </w:t>
      </w:r>
      <w:r w:rsidR="004C1243">
        <w:rPr>
          <w:lang w:val="fr-CA"/>
        </w:rPr>
        <w:t xml:space="preserve">connaître </w:t>
      </w:r>
      <w:r w:rsidR="00AA5653">
        <w:rPr>
          <w:lang w:val="fr-CA"/>
        </w:rPr>
        <w:t xml:space="preserve">l’emplacement précis des limites des villes et villages. </w:t>
      </w:r>
    </w:p>
    <w:p w14:paraId="703C2584" w14:textId="77777777" w:rsidR="00AA5653" w:rsidRPr="00D92504" w:rsidRDefault="00AA5653" w:rsidP="00AA5653">
      <w:pPr>
        <w:pStyle w:val="ListParagraph"/>
        <w:spacing w:after="200"/>
        <w:ind w:left="1080"/>
        <w:rPr>
          <w:lang w:val="fr-CA"/>
        </w:rPr>
      </w:pPr>
    </w:p>
    <w:p w14:paraId="0F00A685" w14:textId="01040BA4" w:rsidR="00274104" w:rsidRPr="00D92504" w:rsidRDefault="00274104" w:rsidP="00274104">
      <w:pPr>
        <w:pStyle w:val="ListParagraph"/>
        <w:numPr>
          <w:ilvl w:val="1"/>
          <w:numId w:val="1"/>
        </w:numPr>
        <w:rPr>
          <w:lang w:val="fr-CA"/>
        </w:rPr>
      </w:pPr>
      <w:r w:rsidRPr="0006269B">
        <w:rPr>
          <w:b/>
          <w:bCs/>
          <w:lang w:val="fr-CA"/>
        </w:rPr>
        <w:t>Ham</w:t>
      </w:r>
      <w:r w:rsidR="0006269B" w:rsidRPr="0006269B">
        <w:rPr>
          <w:b/>
          <w:bCs/>
          <w:lang w:val="fr-CA"/>
        </w:rPr>
        <w:t>eaux </w:t>
      </w:r>
      <w:r w:rsidRPr="0006269B">
        <w:rPr>
          <w:lang w:val="fr-CA"/>
        </w:rPr>
        <w:t xml:space="preserve">: </w:t>
      </w:r>
      <w:r w:rsidR="0006269B" w:rsidRPr="006253CD">
        <w:rPr>
          <w:lang w:val="fr-CA"/>
        </w:rPr>
        <w:t>Les politiques de l’initiative En plein essor et du Plan de la ceinture de verdure</w:t>
      </w:r>
      <w:r w:rsidR="0006269B" w:rsidRPr="0006269B">
        <w:rPr>
          <w:lang w:val="fr-CA"/>
        </w:rPr>
        <w:t xml:space="preserve"> </w:t>
      </w:r>
      <w:r w:rsidR="0006269B">
        <w:rPr>
          <w:lang w:val="fr-CA"/>
        </w:rPr>
        <w:t>interdisent l’expansion</w:t>
      </w:r>
      <w:r w:rsidR="00CA7D5D">
        <w:rPr>
          <w:lang w:val="fr-CA"/>
        </w:rPr>
        <w:t>,</w:t>
      </w:r>
      <w:r w:rsidR="0006269B">
        <w:rPr>
          <w:lang w:val="fr-CA"/>
        </w:rPr>
        <w:t xml:space="preserve"> mais permettent une croissance limitée </w:t>
      </w:r>
      <w:r w:rsidR="00D92504">
        <w:rPr>
          <w:lang w:val="fr-CA"/>
        </w:rPr>
        <w:t>au moyen d’aménagements intercalaires et de densification</w:t>
      </w:r>
      <w:r w:rsidRPr="0006269B">
        <w:rPr>
          <w:lang w:val="fr-CA"/>
        </w:rPr>
        <w:t xml:space="preserve">. </w:t>
      </w:r>
      <w:r w:rsidR="00D92504" w:rsidRPr="006253CD">
        <w:rPr>
          <w:lang w:val="fr-CA"/>
        </w:rPr>
        <w:t xml:space="preserve">Les </w:t>
      </w:r>
      <w:r w:rsidR="00D92504">
        <w:rPr>
          <w:lang w:val="fr-CA"/>
        </w:rPr>
        <w:t>hameaux</w:t>
      </w:r>
      <w:r w:rsidR="00D92504" w:rsidRPr="006253CD">
        <w:rPr>
          <w:lang w:val="fr-CA"/>
        </w:rPr>
        <w:t xml:space="preserve"> continuent d’être régis par les politiques du plan offici</w:t>
      </w:r>
      <w:r w:rsidR="00D92504">
        <w:rPr>
          <w:lang w:val="fr-CA"/>
        </w:rPr>
        <w:t>e</w:t>
      </w:r>
      <w:r w:rsidR="00D92504" w:rsidRPr="006253CD">
        <w:rPr>
          <w:lang w:val="fr-CA"/>
        </w:rPr>
        <w:t xml:space="preserve">l de </w:t>
      </w:r>
      <w:r w:rsidR="00D92504">
        <w:rPr>
          <w:lang w:val="fr-CA"/>
        </w:rPr>
        <w:t xml:space="preserve">la municipalité et ne sont pas assujettis aux politiques du Plan de la ceinture de verdure, </w:t>
      </w:r>
      <w:r w:rsidR="00D92504" w:rsidRPr="00956EAD">
        <w:rPr>
          <w:lang w:val="fr-CA"/>
        </w:rPr>
        <w:t xml:space="preserve">à l’exception </w:t>
      </w:r>
      <w:r w:rsidR="00D92504">
        <w:rPr>
          <w:lang w:val="fr-CA"/>
        </w:rPr>
        <w:t xml:space="preserve">de certaines </w:t>
      </w:r>
      <w:r w:rsidR="00D92504" w:rsidRPr="00956EAD">
        <w:rPr>
          <w:lang w:val="fr-CA"/>
        </w:rPr>
        <w:t xml:space="preserve">politiques </w:t>
      </w:r>
      <w:r w:rsidR="00D92504">
        <w:rPr>
          <w:lang w:val="fr-CA"/>
        </w:rPr>
        <w:t>générales précises</w:t>
      </w:r>
      <w:r w:rsidR="00D92504" w:rsidRPr="006253CD">
        <w:rPr>
          <w:lang w:val="fr-CA"/>
        </w:rPr>
        <w:t xml:space="preserve"> (</w:t>
      </w:r>
      <w:r w:rsidR="00D92504">
        <w:rPr>
          <w:lang w:val="fr-CA"/>
        </w:rPr>
        <w:t>p. ex., celles relatives au réseau agroalimentaire</w:t>
      </w:r>
      <w:r w:rsidR="00D92504" w:rsidRPr="006253CD">
        <w:rPr>
          <w:lang w:val="fr-CA"/>
        </w:rPr>
        <w:t xml:space="preserve">, </w:t>
      </w:r>
      <w:r w:rsidR="00D92504">
        <w:rPr>
          <w:lang w:val="fr-CA"/>
        </w:rPr>
        <w:t>aux ressources en eau</w:t>
      </w:r>
      <w:r w:rsidR="00D92504" w:rsidRPr="006253CD">
        <w:rPr>
          <w:lang w:val="fr-CA"/>
        </w:rPr>
        <w:t xml:space="preserve">, </w:t>
      </w:r>
      <w:r w:rsidR="00D92504">
        <w:rPr>
          <w:lang w:val="fr-CA"/>
        </w:rPr>
        <w:t>aux liens externes</w:t>
      </w:r>
      <w:r w:rsidR="00D92504" w:rsidRPr="006253CD">
        <w:rPr>
          <w:lang w:val="fr-CA"/>
        </w:rPr>
        <w:t xml:space="preserve">, </w:t>
      </w:r>
      <w:r w:rsidR="00D92504">
        <w:rPr>
          <w:lang w:val="fr-CA"/>
        </w:rPr>
        <w:t>aux parcs</w:t>
      </w:r>
      <w:r w:rsidR="00D92504" w:rsidRPr="006253CD">
        <w:rPr>
          <w:lang w:val="fr-CA"/>
        </w:rPr>
        <w:t xml:space="preserve">, </w:t>
      </w:r>
      <w:r w:rsidR="00D92504">
        <w:rPr>
          <w:lang w:val="fr-CA"/>
        </w:rPr>
        <w:t>aux espaces ouverts et aux sentiers</w:t>
      </w:r>
      <w:r w:rsidR="00D92504" w:rsidRPr="006253CD">
        <w:rPr>
          <w:lang w:val="fr-CA"/>
        </w:rPr>
        <w:t>)</w:t>
      </w:r>
      <w:r w:rsidRPr="00D92504">
        <w:rPr>
          <w:lang w:val="fr-CA"/>
        </w:rPr>
        <w:t>.</w:t>
      </w:r>
      <w:r w:rsidR="00331C4D" w:rsidRPr="00D92504">
        <w:rPr>
          <w:lang w:val="fr-CA"/>
        </w:rPr>
        <w:t xml:space="preserve"> </w:t>
      </w:r>
      <w:r w:rsidR="00AA5653">
        <w:rPr>
          <w:lang w:val="fr-CA"/>
        </w:rPr>
        <w:t xml:space="preserve">Il faut se reporter aux plans officiels des municipalités pour </w:t>
      </w:r>
      <w:r w:rsidR="004C1243">
        <w:rPr>
          <w:lang w:val="fr-CA"/>
        </w:rPr>
        <w:t xml:space="preserve">connaître </w:t>
      </w:r>
      <w:r w:rsidR="00AA5653">
        <w:rPr>
          <w:lang w:val="fr-CA"/>
        </w:rPr>
        <w:t xml:space="preserve">l’emplacement précis des limites des hameaux. </w:t>
      </w:r>
      <w:r w:rsidR="00D92504" w:rsidRPr="00D92504">
        <w:rPr>
          <w:lang w:val="fr-CA"/>
        </w:rPr>
        <w:t xml:space="preserve">La zone de la moraine </w:t>
      </w:r>
      <w:r w:rsidR="00331C4D" w:rsidRPr="00D92504">
        <w:rPr>
          <w:lang w:val="fr-CA"/>
        </w:rPr>
        <w:t xml:space="preserve">Paris </w:t>
      </w:r>
      <w:proofErr w:type="spellStart"/>
      <w:r w:rsidR="00331C4D" w:rsidRPr="00D92504">
        <w:rPr>
          <w:lang w:val="fr-CA"/>
        </w:rPr>
        <w:t>Galt</w:t>
      </w:r>
      <w:proofErr w:type="spellEnd"/>
      <w:r w:rsidR="00331C4D" w:rsidRPr="00D92504">
        <w:rPr>
          <w:lang w:val="fr-CA"/>
        </w:rPr>
        <w:t xml:space="preserve"> </w:t>
      </w:r>
      <w:r w:rsidR="00D92504" w:rsidRPr="00D92504">
        <w:rPr>
          <w:lang w:val="fr-CA"/>
        </w:rPr>
        <w:t>propos</w:t>
      </w:r>
      <w:r w:rsidR="00AA5653">
        <w:rPr>
          <w:lang w:val="fr-CA"/>
        </w:rPr>
        <w:t>é</w:t>
      </w:r>
      <w:r w:rsidR="00D92504" w:rsidRPr="00D92504">
        <w:rPr>
          <w:lang w:val="fr-CA"/>
        </w:rPr>
        <w:t>e serait d</w:t>
      </w:r>
      <w:r w:rsidR="00D92504">
        <w:rPr>
          <w:lang w:val="fr-CA"/>
        </w:rPr>
        <w:t>é</w:t>
      </w:r>
      <w:r w:rsidR="00D92504" w:rsidRPr="00D92504">
        <w:rPr>
          <w:lang w:val="fr-CA"/>
        </w:rPr>
        <w:t>signée comme campagne</w:t>
      </w:r>
      <w:r w:rsidR="00D92504">
        <w:rPr>
          <w:lang w:val="fr-CA"/>
        </w:rPr>
        <w:t xml:space="preserve"> protégée et la zone de peuplement de </w:t>
      </w:r>
      <w:r w:rsidR="007E776C" w:rsidRPr="00D92504">
        <w:rPr>
          <w:lang w:val="fr-CA"/>
        </w:rPr>
        <w:t xml:space="preserve">Brisbane </w:t>
      </w:r>
      <w:r w:rsidR="00D92504">
        <w:rPr>
          <w:lang w:val="fr-CA"/>
        </w:rPr>
        <w:t>serait désignée comme hameau</w:t>
      </w:r>
      <w:r w:rsidR="00331C4D" w:rsidRPr="00D92504">
        <w:rPr>
          <w:lang w:val="fr-CA"/>
        </w:rPr>
        <w:t>.</w:t>
      </w:r>
    </w:p>
    <w:p w14:paraId="2700EF1F" w14:textId="3AD466BE" w:rsidR="00274104" w:rsidRPr="00D92504" w:rsidRDefault="00274104" w:rsidP="00274104">
      <w:pPr>
        <w:rPr>
          <w:lang w:val="fr-CA"/>
        </w:rPr>
      </w:pPr>
    </w:p>
    <w:p w14:paraId="2594F93F" w14:textId="02895072" w:rsidR="00274104" w:rsidRPr="00E612B8" w:rsidRDefault="00D92504" w:rsidP="00613B68">
      <w:pPr>
        <w:pStyle w:val="ListParagraph"/>
        <w:numPr>
          <w:ilvl w:val="1"/>
          <w:numId w:val="1"/>
        </w:numPr>
        <w:rPr>
          <w:lang w:val="fr-CA"/>
        </w:rPr>
      </w:pPr>
      <w:r w:rsidRPr="00E612B8">
        <w:rPr>
          <w:lang w:val="fr-CA"/>
        </w:rPr>
        <w:t xml:space="preserve">Les zones </w:t>
      </w:r>
      <w:r w:rsidR="003746AD" w:rsidRPr="00E612B8">
        <w:rPr>
          <w:lang w:val="fr-CA"/>
        </w:rPr>
        <w:t xml:space="preserve">résidentielles </w:t>
      </w:r>
      <w:r w:rsidR="00AA5653">
        <w:rPr>
          <w:lang w:val="fr-CA"/>
        </w:rPr>
        <w:t xml:space="preserve">de </w:t>
      </w:r>
      <w:r w:rsidR="003746AD" w:rsidRPr="00E612B8">
        <w:rPr>
          <w:lang w:val="fr-CA"/>
        </w:rPr>
        <w:t xml:space="preserve">plus petite taille </w:t>
      </w:r>
      <w:r w:rsidRPr="00E612B8">
        <w:rPr>
          <w:lang w:val="fr-CA"/>
        </w:rPr>
        <w:t xml:space="preserve">et </w:t>
      </w:r>
      <w:r w:rsidR="003746AD" w:rsidRPr="00E612B8">
        <w:rPr>
          <w:lang w:val="fr-CA"/>
        </w:rPr>
        <w:t>de développement industriel en milieu rural ne sont pas reconnues comme des zones de peuplement dans la hiérarchie du Plan de la ceinture de verdure</w:t>
      </w:r>
      <w:r w:rsidR="00AA5653">
        <w:rPr>
          <w:lang w:val="fr-CA"/>
        </w:rPr>
        <w:t xml:space="preserve"> en matière de peuplement</w:t>
      </w:r>
      <w:r w:rsidR="00274104" w:rsidRPr="00E612B8">
        <w:rPr>
          <w:lang w:val="fr-CA"/>
        </w:rPr>
        <w:t xml:space="preserve">. </w:t>
      </w:r>
      <w:r w:rsidR="00E612B8" w:rsidRPr="00E612B8">
        <w:rPr>
          <w:lang w:val="fr-CA"/>
        </w:rPr>
        <w:t xml:space="preserve">Elles sont reconnues comme des utilisations existantes qui peuvent se poursuivre ou </w:t>
      </w:r>
      <w:r w:rsidR="00AA5653">
        <w:rPr>
          <w:lang w:val="fr-CA"/>
        </w:rPr>
        <w:t xml:space="preserve">prendre de l’expansion </w:t>
      </w:r>
      <w:r w:rsidR="00E612B8" w:rsidRPr="00E612B8">
        <w:rPr>
          <w:lang w:val="fr-CA"/>
        </w:rPr>
        <w:t>sous réserve des politiques de la Ceinture de verdure</w:t>
      </w:r>
      <w:r w:rsidR="00274104" w:rsidRPr="00E612B8">
        <w:rPr>
          <w:lang w:val="fr-CA"/>
        </w:rPr>
        <w:t xml:space="preserve">. </w:t>
      </w:r>
      <w:r w:rsidR="00E612B8" w:rsidRPr="00E612B8">
        <w:rPr>
          <w:lang w:val="fr-CA"/>
        </w:rPr>
        <w:t>De nouvelles utilisations seraient considérablement limit</w:t>
      </w:r>
      <w:r w:rsidR="008D526C">
        <w:rPr>
          <w:lang w:val="fr-CA"/>
        </w:rPr>
        <w:t>é</w:t>
      </w:r>
      <w:r w:rsidR="002C1FD4">
        <w:rPr>
          <w:lang w:val="fr-CA"/>
        </w:rPr>
        <w:t>e</w:t>
      </w:r>
      <w:r w:rsidR="008D526C">
        <w:rPr>
          <w:lang w:val="fr-CA"/>
        </w:rPr>
        <w:t>s</w:t>
      </w:r>
      <w:r w:rsidR="00E612B8" w:rsidRPr="00E612B8">
        <w:rPr>
          <w:lang w:val="fr-CA"/>
        </w:rPr>
        <w:t xml:space="preserve"> par les politiques applicables</w:t>
      </w:r>
      <w:r w:rsidR="00E612B8">
        <w:rPr>
          <w:lang w:val="fr-CA"/>
        </w:rPr>
        <w:t xml:space="preserve"> </w:t>
      </w:r>
      <w:r w:rsidR="002C1FD4">
        <w:rPr>
          <w:lang w:val="fr-CA"/>
        </w:rPr>
        <w:t xml:space="preserve">aux </w:t>
      </w:r>
      <w:r w:rsidR="00E612B8">
        <w:rPr>
          <w:lang w:val="fr-CA"/>
        </w:rPr>
        <w:t>utilisation</w:t>
      </w:r>
      <w:r w:rsidR="002C1FD4">
        <w:rPr>
          <w:lang w:val="fr-CA"/>
        </w:rPr>
        <w:t>s</w:t>
      </w:r>
      <w:r w:rsidR="00E612B8">
        <w:rPr>
          <w:lang w:val="fr-CA"/>
        </w:rPr>
        <w:t xml:space="preserve"> </w:t>
      </w:r>
      <w:r w:rsidR="008D526C">
        <w:rPr>
          <w:lang w:val="fr-CA"/>
        </w:rPr>
        <w:t xml:space="preserve">permises pour les zones agricoles à fort rendement et </w:t>
      </w:r>
      <w:r w:rsidR="00AA5653">
        <w:rPr>
          <w:lang w:val="fr-CA"/>
        </w:rPr>
        <w:t xml:space="preserve">pour les </w:t>
      </w:r>
      <w:r w:rsidR="008D526C">
        <w:rPr>
          <w:lang w:val="fr-CA"/>
        </w:rPr>
        <w:t>terres rurales dans le Plan de la ceinture de verdure</w:t>
      </w:r>
      <w:r w:rsidR="00274104" w:rsidRPr="00E612B8">
        <w:rPr>
          <w:lang w:val="fr-CA"/>
        </w:rPr>
        <w:t>.</w:t>
      </w:r>
    </w:p>
    <w:p w14:paraId="5F2AB0BD" w14:textId="77777777" w:rsidR="00274104" w:rsidRPr="00E612B8" w:rsidRDefault="00274104" w:rsidP="00274104">
      <w:pPr>
        <w:pStyle w:val="ListParagraph"/>
        <w:ind w:left="1080"/>
        <w:rPr>
          <w:lang w:val="fr-CA"/>
        </w:rPr>
      </w:pPr>
    </w:p>
    <w:p w14:paraId="03CB2E1C" w14:textId="6076D115" w:rsidR="00274104" w:rsidRPr="002C1FD4" w:rsidRDefault="002C1FD4" w:rsidP="00274104">
      <w:pPr>
        <w:pStyle w:val="ListParagraph"/>
        <w:numPr>
          <w:ilvl w:val="0"/>
          <w:numId w:val="1"/>
        </w:numPr>
        <w:spacing w:after="200"/>
        <w:rPr>
          <w:lang w:val="fr-CA"/>
        </w:rPr>
      </w:pPr>
      <w:r w:rsidRPr="002C1FD4">
        <w:rPr>
          <w:b/>
          <w:bCs/>
          <w:lang w:val="fr-CA"/>
        </w:rPr>
        <w:t>Les autres politiques générales s</w:t>
      </w:r>
      <w:r>
        <w:rPr>
          <w:b/>
          <w:bCs/>
          <w:lang w:val="fr-CA"/>
        </w:rPr>
        <w:t>’</w:t>
      </w:r>
      <w:r w:rsidRPr="002C1FD4">
        <w:rPr>
          <w:b/>
          <w:bCs/>
          <w:lang w:val="fr-CA"/>
        </w:rPr>
        <w:t>appliqu</w:t>
      </w:r>
      <w:r>
        <w:rPr>
          <w:b/>
          <w:bCs/>
          <w:lang w:val="fr-CA"/>
        </w:rPr>
        <w:t>a</w:t>
      </w:r>
      <w:r w:rsidRPr="002C1FD4">
        <w:rPr>
          <w:b/>
          <w:bCs/>
          <w:lang w:val="fr-CA"/>
        </w:rPr>
        <w:t xml:space="preserve">nt à </w:t>
      </w:r>
      <w:r>
        <w:rPr>
          <w:b/>
          <w:bCs/>
          <w:lang w:val="fr-CA"/>
        </w:rPr>
        <w:t>des utilisations précises incluent les suivantes </w:t>
      </w:r>
      <w:r w:rsidR="00274104" w:rsidRPr="002C1FD4">
        <w:rPr>
          <w:b/>
          <w:bCs/>
          <w:lang w:val="fr-CA"/>
        </w:rPr>
        <w:t>:</w:t>
      </w:r>
    </w:p>
    <w:p w14:paraId="24B4ADC8" w14:textId="77777777" w:rsidR="00274104" w:rsidRPr="002C1FD4" w:rsidRDefault="00274104" w:rsidP="00274104">
      <w:pPr>
        <w:pStyle w:val="ListParagraph"/>
        <w:ind w:left="1080"/>
        <w:rPr>
          <w:lang w:val="fr-CA"/>
        </w:rPr>
      </w:pPr>
    </w:p>
    <w:p w14:paraId="427BA1AE" w14:textId="68DFE148" w:rsidR="00274104" w:rsidRPr="005512FE" w:rsidRDefault="002C1FD4" w:rsidP="00274104">
      <w:pPr>
        <w:pStyle w:val="ListParagraph"/>
        <w:numPr>
          <w:ilvl w:val="1"/>
          <w:numId w:val="1"/>
        </w:numPr>
        <w:spacing w:after="200"/>
        <w:rPr>
          <w:lang w:val="fr-CA"/>
        </w:rPr>
      </w:pPr>
      <w:r w:rsidRPr="005512FE">
        <w:rPr>
          <w:b/>
          <w:bCs/>
          <w:lang w:val="fr-CA"/>
        </w:rPr>
        <w:t>Création de lots</w:t>
      </w:r>
      <w:r w:rsidR="00274104" w:rsidRPr="005512FE">
        <w:rPr>
          <w:b/>
          <w:bCs/>
          <w:lang w:val="fr-CA"/>
        </w:rPr>
        <w:t xml:space="preserve"> </w:t>
      </w:r>
      <w:r w:rsidR="005512FE" w:rsidRPr="005512FE">
        <w:rPr>
          <w:b/>
          <w:bCs/>
          <w:lang w:val="fr-CA"/>
        </w:rPr>
        <w:t>–</w:t>
      </w:r>
      <w:r w:rsidR="00274104" w:rsidRPr="005512FE">
        <w:rPr>
          <w:b/>
          <w:bCs/>
          <w:lang w:val="fr-CA"/>
        </w:rPr>
        <w:t xml:space="preserve"> </w:t>
      </w:r>
      <w:r w:rsidR="005512FE" w:rsidRPr="005512FE">
        <w:rPr>
          <w:lang w:val="fr-CA"/>
        </w:rPr>
        <w:t>La s</w:t>
      </w:r>
      <w:r w:rsidR="005512FE">
        <w:rPr>
          <w:lang w:val="fr-CA"/>
        </w:rPr>
        <w:t>épa</w:t>
      </w:r>
      <w:r w:rsidR="005512FE" w:rsidRPr="005512FE">
        <w:rPr>
          <w:lang w:val="fr-CA"/>
        </w:rPr>
        <w:t xml:space="preserve">ration n’est permise dans les zones à fort rendement agricole que </w:t>
      </w:r>
      <w:r w:rsidR="00F60706">
        <w:rPr>
          <w:lang w:val="fr-CA"/>
        </w:rPr>
        <w:t xml:space="preserve">dans les cas suivants : </w:t>
      </w:r>
      <w:r w:rsidR="005512FE" w:rsidRPr="005512FE">
        <w:rPr>
          <w:lang w:val="fr-CA"/>
        </w:rPr>
        <w:t xml:space="preserve">utilisations agricoles </w:t>
      </w:r>
      <w:r w:rsidR="005512FE">
        <w:rPr>
          <w:lang w:val="fr-CA"/>
        </w:rPr>
        <w:t>(</w:t>
      </w:r>
      <w:r w:rsidR="005512FE" w:rsidRPr="005512FE">
        <w:rPr>
          <w:lang w:val="fr-CA"/>
        </w:rPr>
        <w:t>si la dimension minimale du lot est de 16</w:t>
      </w:r>
      <w:r w:rsidR="00CA7D5D">
        <w:rPr>
          <w:lang w:val="fr-CA"/>
        </w:rPr>
        <w:t> </w:t>
      </w:r>
      <w:r w:rsidR="005512FE" w:rsidRPr="005512FE">
        <w:rPr>
          <w:lang w:val="fr-CA"/>
        </w:rPr>
        <w:t>hectares (ou 40</w:t>
      </w:r>
      <w:r w:rsidR="00CA7D5D">
        <w:rPr>
          <w:lang w:val="fr-CA"/>
        </w:rPr>
        <w:t> </w:t>
      </w:r>
      <w:r w:rsidR="005512FE" w:rsidRPr="005512FE">
        <w:rPr>
          <w:lang w:val="fr-CA"/>
        </w:rPr>
        <w:t>acres) dans les zones de cultures spéciales et de 40</w:t>
      </w:r>
      <w:r w:rsidR="00CA7D5D">
        <w:rPr>
          <w:lang w:val="fr-CA"/>
        </w:rPr>
        <w:t> </w:t>
      </w:r>
      <w:r w:rsidR="005512FE" w:rsidRPr="005512FE">
        <w:rPr>
          <w:lang w:val="fr-CA"/>
        </w:rPr>
        <w:t>hectares (ou 100</w:t>
      </w:r>
      <w:r w:rsidR="00CA7D5D">
        <w:rPr>
          <w:lang w:val="fr-CA"/>
        </w:rPr>
        <w:t> </w:t>
      </w:r>
      <w:r w:rsidR="005512FE" w:rsidRPr="005512FE">
        <w:rPr>
          <w:lang w:val="fr-CA"/>
        </w:rPr>
        <w:t>acres) dans les zones agricoles à fort rendement</w:t>
      </w:r>
      <w:r w:rsidR="005512FE">
        <w:rPr>
          <w:lang w:val="fr-CA"/>
        </w:rPr>
        <w:t>)</w:t>
      </w:r>
      <w:r w:rsidR="00F60706">
        <w:rPr>
          <w:lang w:val="fr-CA"/>
        </w:rPr>
        <w:t>;</w:t>
      </w:r>
      <w:r w:rsidR="00274104" w:rsidRPr="005512FE">
        <w:rPr>
          <w:lang w:val="fr-CA"/>
        </w:rPr>
        <w:t xml:space="preserve"> </w:t>
      </w:r>
      <w:r w:rsidR="005512FE">
        <w:rPr>
          <w:lang w:val="fr-CA"/>
        </w:rPr>
        <w:t>utilisations liées à l’agriculture</w:t>
      </w:r>
      <w:r w:rsidR="00F60706">
        <w:rPr>
          <w:lang w:val="fr-CA"/>
        </w:rPr>
        <w:t>;</w:t>
      </w:r>
      <w:r w:rsidR="00274104" w:rsidRPr="005512FE">
        <w:rPr>
          <w:lang w:val="fr-CA"/>
        </w:rPr>
        <w:t xml:space="preserve"> infrastructure</w:t>
      </w:r>
      <w:r w:rsidR="00F60706">
        <w:rPr>
          <w:lang w:val="fr-CA"/>
        </w:rPr>
        <w:t>;</w:t>
      </w:r>
      <w:r w:rsidR="00274104" w:rsidRPr="005512FE">
        <w:rPr>
          <w:lang w:val="fr-CA"/>
        </w:rPr>
        <w:t xml:space="preserve"> </w:t>
      </w:r>
      <w:r w:rsidR="00733391">
        <w:rPr>
          <w:lang w:val="fr-CA"/>
        </w:rPr>
        <w:t>cession à des organismes du secteur public aux fins de conservation du patrimoine naturel</w:t>
      </w:r>
      <w:r w:rsidR="00F60706">
        <w:rPr>
          <w:lang w:val="fr-CA"/>
        </w:rPr>
        <w:t>;</w:t>
      </w:r>
      <w:r w:rsidR="00274104" w:rsidRPr="005512FE">
        <w:rPr>
          <w:lang w:val="fr-CA"/>
        </w:rPr>
        <w:t xml:space="preserve"> </w:t>
      </w:r>
      <w:r w:rsidR="00AA5653">
        <w:rPr>
          <w:lang w:val="fr-CA"/>
        </w:rPr>
        <w:t xml:space="preserve">ajustements </w:t>
      </w:r>
      <w:r w:rsidR="00733391" w:rsidRPr="00733391">
        <w:rPr>
          <w:lang w:val="fr-CA"/>
        </w:rPr>
        <w:t>mineurs des lots</w:t>
      </w:r>
      <w:r w:rsidR="00F60706">
        <w:rPr>
          <w:lang w:val="fr-CA"/>
        </w:rPr>
        <w:t>;</w:t>
      </w:r>
      <w:r w:rsidR="00733391" w:rsidRPr="005512FE">
        <w:rPr>
          <w:lang w:val="fr-CA"/>
        </w:rPr>
        <w:t xml:space="preserve"> </w:t>
      </w:r>
      <w:r w:rsidR="00733391">
        <w:rPr>
          <w:lang w:val="fr-CA"/>
        </w:rPr>
        <w:t xml:space="preserve">et </w:t>
      </w:r>
      <w:r w:rsidR="00733391" w:rsidRPr="00733391">
        <w:rPr>
          <w:lang w:val="fr-CA"/>
        </w:rPr>
        <w:t>résidence excédentaire d’une exploitation agricole</w:t>
      </w:r>
      <w:r w:rsidR="00733391">
        <w:rPr>
          <w:lang w:val="fr-CA"/>
        </w:rPr>
        <w:t xml:space="preserve">, sous réserve </w:t>
      </w:r>
      <w:r w:rsidR="00AA5653">
        <w:rPr>
          <w:lang w:val="fr-CA"/>
        </w:rPr>
        <w:t xml:space="preserve">de diverses </w:t>
      </w:r>
      <w:r w:rsidR="00733391">
        <w:rPr>
          <w:lang w:val="fr-CA"/>
        </w:rPr>
        <w:t>politiques de la ceinture de verdure</w:t>
      </w:r>
      <w:r w:rsidR="00274104" w:rsidRPr="005512FE">
        <w:rPr>
          <w:lang w:val="fr-CA"/>
        </w:rPr>
        <w:t>.</w:t>
      </w:r>
    </w:p>
    <w:p w14:paraId="1BF669C1" w14:textId="77777777" w:rsidR="00274104" w:rsidRPr="005512FE" w:rsidRDefault="00274104" w:rsidP="00274104">
      <w:pPr>
        <w:pStyle w:val="ListParagraph"/>
        <w:ind w:left="1080"/>
        <w:rPr>
          <w:lang w:val="fr-CA"/>
        </w:rPr>
      </w:pPr>
    </w:p>
    <w:p w14:paraId="5743C6E9" w14:textId="229E4610" w:rsidR="00274104" w:rsidRPr="006D0627" w:rsidRDefault="00274104" w:rsidP="00274104">
      <w:pPr>
        <w:pStyle w:val="ListParagraph"/>
        <w:numPr>
          <w:ilvl w:val="1"/>
          <w:numId w:val="1"/>
        </w:numPr>
        <w:rPr>
          <w:lang w:val="fr-CA"/>
        </w:rPr>
      </w:pPr>
      <w:r w:rsidRPr="00F60706">
        <w:rPr>
          <w:b/>
          <w:bCs/>
          <w:lang w:val="fr-CA"/>
        </w:rPr>
        <w:lastRenderedPageBreak/>
        <w:t>Infrastructure</w:t>
      </w:r>
      <w:r w:rsidR="00733391" w:rsidRPr="00F60706">
        <w:rPr>
          <w:b/>
          <w:bCs/>
          <w:lang w:val="fr-CA"/>
        </w:rPr>
        <w:t xml:space="preserve"> –</w:t>
      </w:r>
      <w:r w:rsidRPr="00F60706">
        <w:rPr>
          <w:b/>
          <w:bCs/>
          <w:lang w:val="fr-CA"/>
        </w:rPr>
        <w:t xml:space="preserve"> </w:t>
      </w:r>
      <w:r w:rsidR="00F60706" w:rsidRPr="00F60706">
        <w:rPr>
          <w:lang w:val="fr-CA"/>
        </w:rPr>
        <w:t>L’</w:t>
      </w:r>
      <w:r w:rsidR="00F60706">
        <w:rPr>
          <w:lang w:val="fr-CA"/>
        </w:rPr>
        <w:t xml:space="preserve">infrastructure </w:t>
      </w:r>
      <w:r w:rsidR="006D0627">
        <w:rPr>
          <w:lang w:val="fr-CA"/>
        </w:rPr>
        <w:t>déjà en place</w:t>
      </w:r>
      <w:r w:rsidR="00F60706">
        <w:rPr>
          <w:lang w:val="fr-CA"/>
        </w:rPr>
        <w:t xml:space="preserve">, </w:t>
      </w:r>
      <w:r w:rsidR="006D0627">
        <w:rPr>
          <w:lang w:val="fr-CA"/>
        </w:rPr>
        <w:t>l’agrandissement de cette infrastructure et de nouvelles</w:t>
      </w:r>
      <w:r w:rsidR="00F60706" w:rsidRPr="00F60706">
        <w:rPr>
          <w:lang w:val="fr-CA"/>
        </w:rPr>
        <w:t xml:space="preserve"> infrastructure</w:t>
      </w:r>
      <w:r w:rsidR="006D0627">
        <w:rPr>
          <w:lang w:val="fr-CA"/>
        </w:rPr>
        <w:t xml:space="preserve">s (p. ex., routes, pipelines, corridors de transmission) sont </w:t>
      </w:r>
      <w:r w:rsidR="00F60706" w:rsidRPr="00F60706">
        <w:rPr>
          <w:lang w:val="fr-CA"/>
        </w:rPr>
        <w:t>permis, sous réserve de</w:t>
      </w:r>
      <w:r w:rsidR="006D0627">
        <w:rPr>
          <w:lang w:val="fr-CA"/>
        </w:rPr>
        <w:t xml:space="preserve"> considérations liées à l’emplacement</w:t>
      </w:r>
      <w:r w:rsidRPr="006D0627">
        <w:rPr>
          <w:lang w:val="fr-CA"/>
        </w:rPr>
        <w:t xml:space="preserve">, </w:t>
      </w:r>
      <w:r w:rsidR="006D0627">
        <w:rPr>
          <w:lang w:val="fr-CA"/>
        </w:rPr>
        <w:t>incluant des politiques supplémentaire</w:t>
      </w:r>
      <w:r w:rsidR="00F10F14">
        <w:rPr>
          <w:lang w:val="fr-CA"/>
        </w:rPr>
        <w:t>s</w:t>
      </w:r>
      <w:r w:rsidR="006D0627">
        <w:rPr>
          <w:lang w:val="fr-CA"/>
        </w:rPr>
        <w:t xml:space="preserve"> concernant les égouts, l’eau et les installations de gestion des eaux pluviales</w:t>
      </w:r>
      <w:r w:rsidRPr="006D0627">
        <w:rPr>
          <w:lang w:val="fr-CA"/>
        </w:rPr>
        <w:t>.</w:t>
      </w:r>
    </w:p>
    <w:p w14:paraId="5E32C284" w14:textId="77777777" w:rsidR="00274104" w:rsidRPr="006D0627" w:rsidRDefault="00274104" w:rsidP="00274104">
      <w:pPr>
        <w:pStyle w:val="ListParagraph"/>
        <w:ind w:left="1080"/>
        <w:rPr>
          <w:lang w:val="fr-CA"/>
        </w:rPr>
      </w:pPr>
    </w:p>
    <w:p w14:paraId="5C5D350B" w14:textId="5CD33E38" w:rsidR="00274104" w:rsidRPr="00F10F14" w:rsidRDefault="00F10F14" w:rsidP="000963F4">
      <w:pPr>
        <w:pStyle w:val="ListParagraph"/>
        <w:numPr>
          <w:ilvl w:val="1"/>
          <w:numId w:val="1"/>
        </w:numPr>
        <w:rPr>
          <w:lang w:val="fr-CA"/>
        </w:rPr>
      </w:pPr>
      <w:r w:rsidRPr="00F10F14">
        <w:rPr>
          <w:b/>
          <w:bCs/>
          <w:lang w:val="fr-CA"/>
        </w:rPr>
        <w:t xml:space="preserve">Agrégats minéraux </w:t>
      </w:r>
      <w:r w:rsidRPr="00F10F14">
        <w:rPr>
          <w:rFonts w:cstheme="minorHAnsi"/>
          <w:b/>
          <w:bCs/>
          <w:lang w:val="fr-CA"/>
        </w:rPr>
        <w:t>‒</w:t>
      </w:r>
      <w:r w:rsidR="00274104" w:rsidRPr="00F10F14">
        <w:rPr>
          <w:b/>
          <w:bCs/>
          <w:lang w:val="fr-CA"/>
        </w:rPr>
        <w:t xml:space="preserve"> </w:t>
      </w:r>
      <w:r w:rsidRPr="00F10F14">
        <w:rPr>
          <w:lang w:val="fr-CA"/>
        </w:rPr>
        <w:t>Exigences</w:t>
      </w:r>
      <w:r w:rsidRPr="00F10F14">
        <w:rPr>
          <w:b/>
          <w:bCs/>
          <w:lang w:val="fr-CA"/>
        </w:rPr>
        <w:t xml:space="preserve"> </w:t>
      </w:r>
      <w:r w:rsidRPr="00F10F14">
        <w:rPr>
          <w:lang w:val="fr-CA"/>
        </w:rPr>
        <w:t xml:space="preserve">supplémentaires s’appliquant aux exploitations d’agrégats minéraux </w:t>
      </w:r>
      <w:r w:rsidR="00AA5653">
        <w:rPr>
          <w:lang w:val="fr-CA"/>
        </w:rPr>
        <w:t xml:space="preserve">situées </w:t>
      </w:r>
      <w:r w:rsidRPr="00F10F14">
        <w:rPr>
          <w:lang w:val="fr-CA"/>
        </w:rPr>
        <w:t>dans le système du patrimoine naturel</w:t>
      </w:r>
      <w:r w:rsidR="00D34D5A">
        <w:rPr>
          <w:lang w:val="fr-CA"/>
        </w:rPr>
        <w:t xml:space="preserve"> et à proximité des éléments naturels</w:t>
      </w:r>
      <w:r w:rsidRPr="00F10F14">
        <w:rPr>
          <w:lang w:val="fr-CA"/>
        </w:rPr>
        <w:t xml:space="preserve">, normes de remise en état supplémentaires </w:t>
      </w:r>
      <w:r w:rsidR="00274104" w:rsidRPr="00F10F14">
        <w:rPr>
          <w:lang w:val="fr-CA"/>
        </w:rPr>
        <w:t>(</w:t>
      </w:r>
      <w:r>
        <w:rPr>
          <w:lang w:val="fr-CA"/>
        </w:rPr>
        <w:t>p. ex.</w:t>
      </w:r>
      <w:r w:rsidR="00274104" w:rsidRPr="00F10F14">
        <w:rPr>
          <w:lang w:val="fr-CA"/>
        </w:rPr>
        <w:t xml:space="preserve">, </w:t>
      </w:r>
      <w:r>
        <w:rPr>
          <w:lang w:val="fr-CA"/>
        </w:rPr>
        <w:t>politique sur la zone perturbée maximale</w:t>
      </w:r>
      <w:r w:rsidR="00274104" w:rsidRPr="00F10F14">
        <w:rPr>
          <w:lang w:val="fr-CA"/>
        </w:rPr>
        <w:t xml:space="preserve">), </w:t>
      </w:r>
      <w:r>
        <w:rPr>
          <w:lang w:val="fr-CA"/>
        </w:rPr>
        <w:t xml:space="preserve">interdiction pour les politiques des plans officiels municipaux d’être plus restrictives à cet égard que les politiques du </w:t>
      </w:r>
      <w:hyperlink r:id="rId19" w:history="1">
        <w:r w:rsidRPr="00057261">
          <w:rPr>
            <w:rStyle w:val="Hyperlink"/>
            <w:rFonts w:ascii="Arial" w:hAnsi="Arial" w:cs="Arial"/>
            <w:b/>
            <w:bCs/>
            <w:color w:val="0070C0"/>
            <w:lang w:val="fr-CA"/>
          </w:rPr>
          <w:t>Plan de la c</w:t>
        </w:r>
        <w:r>
          <w:rPr>
            <w:rStyle w:val="Hyperlink"/>
            <w:rFonts w:ascii="Arial" w:hAnsi="Arial" w:cs="Arial"/>
            <w:b/>
            <w:bCs/>
            <w:color w:val="0070C0"/>
            <w:lang w:val="fr-CA"/>
          </w:rPr>
          <w:t>ein</w:t>
        </w:r>
        <w:r w:rsidRPr="00057261">
          <w:rPr>
            <w:rStyle w:val="Hyperlink"/>
            <w:rFonts w:ascii="Arial" w:hAnsi="Arial" w:cs="Arial"/>
            <w:b/>
            <w:bCs/>
            <w:color w:val="0070C0"/>
            <w:lang w:val="fr-CA"/>
          </w:rPr>
          <w:t xml:space="preserve">ture de </w:t>
        </w:r>
        <w:r>
          <w:rPr>
            <w:rStyle w:val="Hyperlink"/>
            <w:rFonts w:ascii="Arial" w:hAnsi="Arial" w:cs="Arial"/>
            <w:b/>
            <w:bCs/>
            <w:color w:val="0070C0"/>
            <w:lang w:val="fr-CA"/>
          </w:rPr>
          <w:t>verdure</w:t>
        </w:r>
      </w:hyperlink>
      <w:r w:rsidR="00D34D5A">
        <w:rPr>
          <w:rStyle w:val="Hyperlink"/>
          <w:rFonts w:ascii="Arial" w:hAnsi="Arial" w:cs="Arial"/>
          <w:b/>
          <w:bCs/>
          <w:color w:val="0070C0"/>
          <w:lang w:val="fr-CA"/>
        </w:rPr>
        <w:t>.</w:t>
      </w:r>
    </w:p>
    <w:p w14:paraId="7EC8C0D5" w14:textId="77777777" w:rsidR="00274104" w:rsidRPr="00F10F14" w:rsidRDefault="00274104" w:rsidP="00274104">
      <w:pPr>
        <w:rPr>
          <w:lang w:val="fr-CA"/>
        </w:rPr>
      </w:pPr>
    </w:p>
    <w:p w14:paraId="769AA369" w14:textId="0C30286C" w:rsidR="00274104" w:rsidRPr="00C8108A" w:rsidRDefault="00F10F14" w:rsidP="00274104">
      <w:pPr>
        <w:pStyle w:val="ListParagraph"/>
        <w:numPr>
          <w:ilvl w:val="1"/>
          <w:numId w:val="1"/>
        </w:numPr>
        <w:rPr>
          <w:lang w:val="fr-CA"/>
        </w:rPr>
      </w:pPr>
      <w:r w:rsidRPr="00C8108A">
        <w:rPr>
          <w:b/>
          <w:bCs/>
          <w:lang w:val="fr-CA"/>
        </w:rPr>
        <w:t>Utilisa</w:t>
      </w:r>
      <w:r w:rsidR="00C8108A" w:rsidRPr="00C8108A">
        <w:rPr>
          <w:b/>
          <w:bCs/>
          <w:lang w:val="fr-CA"/>
        </w:rPr>
        <w:t>tion</w:t>
      </w:r>
      <w:r w:rsidRPr="00C8108A">
        <w:rPr>
          <w:b/>
          <w:bCs/>
          <w:lang w:val="fr-CA"/>
        </w:rPr>
        <w:t xml:space="preserve">s existantes </w:t>
      </w:r>
      <w:r w:rsidR="00C8108A" w:rsidRPr="00C8108A">
        <w:rPr>
          <w:b/>
          <w:bCs/>
          <w:lang w:val="fr-CA"/>
        </w:rPr>
        <w:t>–</w:t>
      </w:r>
      <w:r w:rsidR="006D74C9" w:rsidRPr="00C8108A">
        <w:rPr>
          <w:b/>
          <w:bCs/>
          <w:lang w:val="fr-CA"/>
        </w:rPr>
        <w:t xml:space="preserve"> </w:t>
      </w:r>
      <w:r w:rsidR="00C8108A" w:rsidRPr="00C8108A">
        <w:rPr>
          <w:lang w:val="fr-CA"/>
        </w:rPr>
        <w:t xml:space="preserve">Toutes </w:t>
      </w:r>
      <w:r w:rsidR="00CA7D5D">
        <w:rPr>
          <w:lang w:val="fr-CA"/>
        </w:rPr>
        <w:t xml:space="preserve">les </w:t>
      </w:r>
      <w:r w:rsidR="00C8108A" w:rsidRPr="00C8108A">
        <w:rPr>
          <w:lang w:val="fr-CA"/>
        </w:rPr>
        <w:t>utilisations existantes sont permises</w:t>
      </w:r>
      <w:r w:rsidR="00C8108A">
        <w:rPr>
          <w:lang w:val="fr-CA"/>
        </w:rPr>
        <w:t>;</w:t>
      </w:r>
      <w:r w:rsidR="00C8108A" w:rsidRPr="00C8108A">
        <w:rPr>
          <w:lang w:val="fr-CA"/>
        </w:rPr>
        <w:t xml:space="preserve"> les approbations antérieures pour des logements individuels dans les lots </w:t>
      </w:r>
      <w:r w:rsidR="00C8108A">
        <w:rPr>
          <w:lang w:val="fr-CA"/>
        </w:rPr>
        <w:t xml:space="preserve">enregistrés </w:t>
      </w:r>
      <w:r w:rsidR="00C8108A" w:rsidRPr="00C8108A">
        <w:rPr>
          <w:lang w:val="fr-CA"/>
        </w:rPr>
        <w:t>s</w:t>
      </w:r>
      <w:r w:rsidR="00C8108A">
        <w:rPr>
          <w:lang w:val="fr-CA"/>
        </w:rPr>
        <w:t xml:space="preserve">ont reconnues; les </w:t>
      </w:r>
      <w:r w:rsidR="00C8108A" w:rsidRPr="00C8108A">
        <w:rPr>
          <w:lang w:val="fr-CA"/>
        </w:rPr>
        <w:t>deuxième</w:t>
      </w:r>
      <w:r w:rsidR="00C8108A">
        <w:rPr>
          <w:lang w:val="fr-CA"/>
        </w:rPr>
        <w:t>s</w:t>
      </w:r>
      <w:r w:rsidR="00C8108A" w:rsidRPr="00C8108A">
        <w:rPr>
          <w:lang w:val="fr-CA"/>
        </w:rPr>
        <w:t xml:space="preserve"> logement</w:t>
      </w:r>
      <w:r w:rsidR="00C8108A">
        <w:rPr>
          <w:lang w:val="fr-CA"/>
        </w:rPr>
        <w:t>s</w:t>
      </w:r>
      <w:r w:rsidR="00C8108A" w:rsidRPr="00C8108A">
        <w:rPr>
          <w:lang w:val="fr-CA"/>
        </w:rPr>
        <w:t xml:space="preserve"> </w:t>
      </w:r>
      <w:r w:rsidR="00C8108A">
        <w:rPr>
          <w:lang w:val="fr-CA"/>
        </w:rPr>
        <w:t xml:space="preserve">sont </w:t>
      </w:r>
      <w:r w:rsidR="00C8108A" w:rsidRPr="00C8108A">
        <w:rPr>
          <w:lang w:val="fr-CA"/>
        </w:rPr>
        <w:t xml:space="preserve">permis </w:t>
      </w:r>
      <w:r w:rsidR="00C8108A">
        <w:rPr>
          <w:lang w:val="fr-CA"/>
        </w:rPr>
        <w:t xml:space="preserve">en dehors du système du patrimoine naturel; et il y a des politiques supplémentaires </w:t>
      </w:r>
      <w:r w:rsidR="00875B52">
        <w:rPr>
          <w:lang w:val="fr-CA"/>
        </w:rPr>
        <w:t xml:space="preserve">en matière de </w:t>
      </w:r>
      <w:r w:rsidR="00274104" w:rsidRPr="00C8108A">
        <w:rPr>
          <w:lang w:val="fr-CA"/>
        </w:rPr>
        <w:t>flexibilit</w:t>
      </w:r>
      <w:r w:rsidR="00875B52">
        <w:rPr>
          <w:lang w:val="fr-CA"/>
        </w:rPr>
        <w:t>é concernant l’ag</w:t>
      </w:r>
      <w:r w:rsidR="00875B52" w:rsidRPr="00875B52">
        <w:rPr>
          <w:lang w:val="fr-CA"/>
        </w:rPr>
        <w:t>randissement</w:t>
      </w:r>
      <w:r w:rsidR="00875B52">
        <w:rPr>
          <w:lang w:val="fr-CA"/>
        </w:rPr>
        <w:t xml:space="preserve"> de structures ou </w:t>
      </w:r>
      <w:r w:rsidR="00B372B6">
        <w:rPr>
          <w:lang w:val="fr-CA"/>
        </w:rPr>
        <w:t xml:space="preserve">immeubles </w:t>
      </w:r>
      <w:r w:rsidR="00875B52">
        <w:rPr>
          <w:lang w:val="fr-CA"/>
        </w:rPr>
        <w:t>existants</w:t>
      </w:r>
      <w:r w:rsidR="00274104" w:rsidRPr="00C8108A">
        <w:rPr>
          <w:lang w:val="fr-CA"/>
        </w:rPr>
        <w:t>.</w:t>
      </w:r>
    </w:p>
    <w:p w14:paraId="257BF30D" w14:textId="77777777" w:rsidR="00274104" w:rsidRPr="00C8108A" w:rsidRDefault="00274104" w:rsidP="00274104">
      <w:pPr>
        <w:rPr>
          <w:lang w:val="fr-CA"/>
        </w:rPr>
      </w:pPr>
    </w:p>
    <w:p w14:paraId="1F27EF99" w14:textId="59535ADC" w:rsidR="00274104" w:rsidRPr="00B372B6" w:rsidRDefault="00875B52" w:rsidP="00274104">
      <w:pPr>
        <w:pStyle w:val="ListParagraph"/>
        <w:numPr>
          <w:ilvl w:val="1"/>
          <w:numId w:val="1"/>
        </w:numPr>
        <w:spacing w:after="200"/>
        <w:rPr>
          <w:lang w:val="fr-CA"/>
        </w:rPr>
      </w:pPr>
      <w:r w:rsidRPr="00B372B6">
        <w:rPr>
          <w:b/>
          <w:bCs/>
          <w:lang w:val="fr-CA"/>
        </w:rPr>
        <w:t>Utilisatio</w:t>
      </w:r>
      <w:r w:rsidR="00B372B6" w:rsidRPr="00B372B6">
        <w:rPr>
          <w:b/>
          <w:bCs/>
          <w:lang w:val="fr-CA"/>
        </w:rPr>
        <w:t>ns</w:t>
      </w:r>
      <w:r w:rsidRPr="00B372B6">
        <w:rPr>
          <w:b/>
          <w:bCs/>
          <w:lang w:val="fr-CA"/>
        </w:rPr>
        <w:t xml:space="preserve"> </w:t>
      </w:r>
      <w:r w:rsidR="00D34D5A">
        <w:rPr>
          <w:b/>
          <w:bCs/>
          <w:lang w:val="fr-CA"/>
        </w:rPr>
        <w:t>n</w:t>
      </w:r>
      <w:r w:rsidRPr="00B372B6">
        <w:rPr>
          <w:b/>
          <w:bCs/>
          <w:lang w:val="fr-CA"/>
        </w:rPr>
        <w:t>on agricoles –</w:t>
      </w:r>
      <w:r w:rsidR="00CA7D5D">
        <w:rPr>
          <w:b/>
          <w:bCs/>
          <w:lang w:val="fr-CA"/>
        </w:rPr>
        <w:t xml:space="preserve"> </w:t>
      </w:r>
      <w:r w:rsidR="00B372B6" w:rsidRPr="00B372B6">
        <w:rPr>
          <w:lang w:val="fr-CA"/>
        </w:rPr>
        <w:t>Des utilisations limitées sont permises, te</w:t>
      </w:r>
      <w:r w:rsidR="00B372B6">
        <w:rPr>
          <w:lang w:val="fr-CA"/>
        </w:rPr>
        <w:t>lles que l’</w:t>
      </w:r>
      <w:r w:rsidR="00274104" w:rsidRPr="00B372B6">
        <w:rPr>
          <w:lang w:val="fr-CA"/>
        </w:rPr>
        <w:t xml:space="preserve">infrastructure </w:t>
      </w:r>
      <w:r w:rsidR="00B372B6">
        <w:rPr>
          <w:lang w:val="fr-CA"/>
        </w:rPr>
        <w:t>et l’exploitation d’agrégats minéraux dans les zones à fort rendement agricole</w:t>
      </w:r>
      <w:r w:rsidR="00274104" w:rsidRPr="00B372B6">
        <w:rPr>
          <w:lang w:val="fr-CA"/>
        </w:rPr>
        <w:t xml:space="preserve">, </w:t>
      </w:r>
      <w:r w:rsidR="00B372B6">
        <w:rPr>
          <w:lang w:val="fr-CA"/>
        </w:rPr>
        <w:t>sous réserve d</w:t>
      </w:r>
      <w:r w:rsidR="00AA5653">
        <w:rPr>
          <w:lang w:val="fr-CA"/>
        </w:rPr>
        <w:t xml:space="preserve">’exigences </w:t>
      </w:r>
      <w:r w:rsidR="00B372B6">
        <w:rPr>
          <w:lang w:val="fr-CA"/>
        </w:rPr>
        <w:t>supplémentaires</w:t>
      </w:r>
      <w:r w:rsidR="00274104" w:rsidRPr="00B372B6">
        <w:rPr>
          <w:lang w:val="fr-CA"/>
        </w:rPr>
        <w:t>.</w:t>
      </w:r>
    </w:p>
    <w:p w14:paraId="23C3A4E0" w14:textId="3271BFA1" w:rsidR="0071150E" w:rsidRPr="00B372B6" w:rsidRDefault="0071150E" w:rsidP="2EEB9BB3">
      <w:pPr>
        <w:rPr>
          <w:b/>
          <w:bCs/>
          <w:lang w:val="fr-CA"/>
        </w:rPr>
      </w:pPr>
    </w:p>
    <w:p w14:paraId="3B4BB3B6" w14:textId="5A5BF610" w:rsidR="0071150E" w:rsidRPr="003A6958" w:rsidRDefault="00FC6998" w:rsidP="00F61F85">
      <w:pPr>
        <w:rPr>
          <w:b/>
          <w:bCs/>
          <w:u w:val="single"/>
          <w:lang w:val="en-US"/>
        </w:rPr>
      </w:pPr>
      <w:proofErr w:type="spellStart"/>
      <w:r>
        <w:rPr>
          <w:b/>
          <w:bCs/>
          <w:u w:val="single"/>
          <w:lang w:val="en-US"/>
        </w:rPr>
        <w:t>Vallées</w:t>
      </w:r>
      <w:proofErr w:type="spellEnd"/>
      <w:r>
        <w:rPr>
          <w:b/>
          <w:bCs/>
          <w:u w:val="single"/>
          <w:lang w:val="en-US"/>
        </w:rPr>
        <w:t xml:space="preserve"> </w:t>
      </w:r>
      <w:proofErr w:type="spellStart"/>
      <w:r>
        <w:rPr>
          <w:b/>
          <w:bCs/>
          <w:u w:val="single"/>
          <w:lang w:val="en-US"/>
        </w:rPr>
        <w:t>fluviales</w:t>
      </w:r>
      <w:proofErr w:type="spellEnd"/>
      <w:r>
        <w:rPr>
          <w:b/>
          <w:bCs/>
          <w:u w:val="single"/>
          <w:lang w:val="en-US"/>
        </w:rPr>
        <w:t xml:space="preserve"> </w:t>
      </w:r>
      <w:proofErr w:type="spellStart"/>
      <w:r>
        <w:rPr>
          <w:b/>
          <w:bCs/>
          <w:u w:val="single"/>
          <w:lang w:val="en-US"/>
        </w:rPr>
        <w:t>urbaines</w:t>
      </w:r>
      <w:proofErr w:type="spellEnd"/>
    </w:p>
    <w:p w14:paraId="240C1CB4" w14:textId="48C00806" w:rsidR="621A0B54" w:rsidRPr="00FC6998" w:rsidRDefault="621A0B54" w:rsidP="003A6958">
      <w:pPr>
        <w:pStyle w:val="ListParagraph"/>
        <w:numPr>
          <w:ilvl w:val="0"/>
          <w:numId w:val="4"/>
        </w:numPr>
        <w:rPr>
          <w:rFonts w:ascii="Arial" w:eastAsia="Arial" w:hAnsi="Arial" w:cs="Arial"/>
          <w:szCs w:val="24"/>
          <w:lang w:val="fr-CA"/>
        </w:rPr>
      </w:pPr>
      <w:r w:rsidRPr="00FC6998">
        <w:rPr>
          <w:rFonts w:ascii="Arial" w:eastAsia="Arial" w:hAnsi="Arial" w:cs="Arial"/>
          <w:szCs w:val="24"/>
          <w:lang w:val="fr-CA"/>
        </w:rPr>
        <w:t>A</w:t>
      </w:r>
      <w:r w:rsidR="00FC6998" w:rsidRPr="00FC6998">
        <w:rPr>
          <w:rFonts w:ascii="Arial" w:eastAsia="Arial" w:hAnsi="Arial" w:cs="Arial"/>
          <w:szCs w:val="24"/>
          <w:lang w:val="fr-CA"/>
        </w:rPr>
        <w:t xml:space="preserve">joutées dans le </w:t>
      </w:r>
      <w:hyperlink r:id="rId20" w:history="1">
        <w:r w:rsidR="00FC6998" w:rsidRPr="00057261">
          <w:rPr>
            <w:rStyle w:val="Hyperlink"/>
            <w:rFonts w:ascii="Arial" w:hAnsi="Arial" w:cs="Arial"/>
            <w:b/>
            <w:bCs/>
            <w:color w:val="0070C0"/>
            <w:lang w:val="fr-CA"/>
          </w:rPr>
          <w:t>Plan de la c</w:t>
        </w:r>
        <w:r w:rsidR="00FC6998">
          <w:rPr>
            <w:rStyle w:val="Hyperlink"/>
            <w:rFonts w:ascii="Arial" w:hAnsi="Arial" w:cs="Arial"/>
            <w:b/>
            <w:bCs/>
            <w:color w:val="0070C0"/>
            <w:lang w:val="fr-CA"/>
          </w:rPr>
          <w:t>ein</w:t>
        </w:r>
        <w:r w:rsidR="00FC6998" w:rsidRPr="00057261">
          <w:rPr>
            <w:rStyle w:val="Hyperlink"/>
            <w:rFonts w:ascii="Arial" w:hAnsi="Arial" w:cs="Arial"/>
            <w:b/>
            <w:bCs/>
            <w:color w:val="0070C0"/>
            <w:lang w:val="fr-CA"/>
          </w:rPr>
          <w:t xml:space="preserve">ture de </w:t>
        </w:r>
        <w:r w:rsidR="00FC6998">
          <w:rPr>
            <w:rStyle w:val="Hyperlink"/>
            <w:rFonts w:ascii="Arial" w:hAnsi="Arial" w:cs="Arial"/>
            <w:b/>
            <w:bCs/>
            <w:color w:val="0070C0"/>
            <w:lang w:val="fr-CA"/>
          </w:rPr>
          <w:t>verdure</w:t>
        </w:r>
      </w:hyperlink>
      <w:r w:rsidRPr="00FC6998">
        <w:rPr>
          <w:rFonts w:ascii="Arial" w:eastAsia="Arial" w:hAnsi="Arial" w:cs="Arial"/>
          <w:szCs w:val="24"/>
          <w:lang w:val="fr-CA"/>
        </w:rPr>
        <w:t xml:space="preserve"> </w:t>
      </w:r>
      <w:r w:rsidR="00FC6998">
        <w:rPr>
          <w:rFonts w:ascii="Arial" w:eastAsia="Arial" w:hAnsi="Arial" w:cs="Arial"/>
          <w:szCs w:val="24"/>
          <w:lang w:val="fr-CA"/>
        </w:rPr>
        <w:t>e</w:t>
      </w:r>
      <w:r w:rsidRPr="00FC6998">
        <w:rPr>
          <w:rFonts w:ascii="Arial" w:eastAsia="Arial" w:hAnsi="Arial" w:cs="Arial"/>
          <w:szCs w:val="24"/>
          <w:lang w:val="fr-CA"/>
        </w:rPr>
        <w:t xml:space="preserve">n 2013 </w:t>
      </w:r>
      <w:r w:rsidR="00FC6998">
        <w:rPr>
          <w:rFonts w:ascii="Arial" w:eastAsia="Arial" w:hAnsi="Arial" w:cs="Arial"/>
          <w:szCs w:val="24"/>
          <w:lang w:val="fr-CA"/>
        </w:rPr>
        <w:t>et</w:t>
      </w:r>
      <w:r w:rsidRPr="00FC6998">
        <w:rPr>
          <w:rFonts w:ascii="Arial" w:eastAsia="Arial" w:hAnsi="Arial" w:cs="Arial"/>
          <w:szCs w:val="24"/>
          <w:lang w:val="fr-CA"/>
        </w:rPr>
        <w:t xml:space="preserve"> 2017</w:t>
      </w:r>
      <w:r w:rsidR="00D34D5A">
        <w:rPr>
          <w:rFonts w:ascii="Arial" w:eastAsia="Arial" w:hAnsi="Arial" w:cs="Arial"/>
          <w:szCs w:val="24"/>
          <w:lang w:val="fr-CA"/>
        </w:rPr>
        <w:t>.</w:t>
      </w:r>
    </w:p>
    <w:p w14:paraId="57E972E4" w14:textId="2F2EFCBB" w:rsidR="621A0B54" w:rsidRPr="00FC6998" w:rsidRDefault="00FC6998" w:rsidP="003A6958">
      <w:pPr>
        <w:pStyle w:val="ListParagraph"/>
        <w:numPr>
          <w:ilvl w:val="0"/>
          <w:numId w:val="4"/>
        </w:numPr>
        <w:rPr>
          <w:rFonts w:ascii="Arial" w:eastAsia="Arial" w:hAnsi="Arial" w:cs="Arial"/>
          <w:szCs w:val="24"/>
          <w:lang w:val="fr-CA"/>
        </w:rPr>
      </w:pPr>
      <w:r w:rsidRPr="00FC6998">
        <w:rPr>
          <w:rFonts w:ascii="Arial" w:eastAsia="Arial" w:hAnsi="Arial" w:cs="Arial"/>
          <w:szCs w:val="24"/>
          <w:lang w:val="fr-CA"/>
        </w:rPr>
        <w:t>Relient la ceinture de verdure aux Grands Lacs</w:t>
      </w:r>
      <w:r w:rsidR="621A0B54" w:rsidRPr="00FC6998">
        <w:rPr>
          <w:rFonts w:ascii="Arial" w:eastAsia="Arial" w:hAnsi="Arial" w:cs="Arial"/>
          <w:szCs w:val="24"/>
          <w:lang w:val="fr-CA"/>
        </w:rPr>
        <w:t xml:space="preserve">, </w:t>
      </w:r>
      <w:r w:rsidRPr="00FC6998">
        <w:rPr>
          <w:rFonts w:ascii="Arial" w:eastAsia="Arial" w:hAnsi="Arial" w:cs="Arial"/>
          <w:szCs w:val="24"/>
          <w:lang w:val="fr-CA"/>
        </w:rPr>
        <w:t>aux lacs intérieurs</w:t>
      </w:r>
      <w:r>
        <w:rPr>
          <w:rFonts w:ascii="Arial" w:eastAsia="Arial" w:hAnsi="Arial" w:cs="Arial"/>
          <w:szCs w:val="24"/>
          <w:lang w:val="fr-CA"/>
        </w:rPr>
        <w:t xml:space="preserve"> et à l’arrière-pays via des zones urbaines qui sont à l’extérieur de la ceinture de verdure</w:t>
      </w:r>
      <w:r w:rsidR="621A0B54" w:rsidRPr="00FC6998">
        <w:rPr>
          <w:rFonts w:ascii="Arial" w:eastAsia="Arial" w:hAnsi="Arial" w:cs="Arial"/>
          <w:szCs w:val="24"/>
          <w:lang w:val="fr-CA"/>
        </w:rPr>
        <w:t xml:space="preserve">. </w:t>
      </w:r>
    </w:p>
    <w:p w14:paraId="29A5907F" w14:textId="6FD27D03" w:rsidR="621A0B54" w:rsidRPr="001B491D" w:rsidRDefault="001B491D" w:rsidP="003A6958">
      <w:pPr>
        <w:pStyle w:val="ListParagraph"/>
        <w:numPr>
          <w:ilvl w:val="0"/>
          <w:numId w:val="4"/>
        </w:numPr>
        <w:rPr>
          <w:rFonts w:ascii="Arial" w:eastAsia="Arial" w:hAnsi="Arial" w:cs="Arial"/>
          <w:szCs w:val="24"/>
          <w:lang w:val="fr-CA"/>
        </w:rPr>
      </w:pPr>
      <w:r w:rsidRPr="001B491D">
        <w:rPr>
          <w:rFonts w:ascii="Arial" w:eastAsia="Arial" w:hAnsi="Arial" w:cs="Arial"/>
          <w:szCs w:val="24"/>
          <w:lang w:val="fr-CA"/>
        </w:rPr>
        <w:t>En plus de protéger les éléme</w:t>
      </w:r>
      <w:r w:rsidR="009E58A9">
        <w:rPr>
          <w:rFonts w:ascii="Arial" w:eastAsia="Arial" w:hAnsi="Arial" w:cs="Arial"/>
          <w:szCs w:val="24"/>
          <w:lang w:val="fr-CA"/>
        </w:rPr>
        <w:t>nt</w:t>
      </w:r>
      <w:r w:rsidRPr="001B491D">
        <w:rPr>
          <w:rFonts w:ascii="Arial" w:eastAsia="Arial" w:hAnsi="Arial" w:cs="Arial"/>
          <w:szCs w:val="24"/>
          <w:lang w:val="fr-CA"/>
        </w:rPr>
        <w:t xml:space="preserve">s naturels et </w:t>
      </w:r>
      <w:r>
        <w:rPr>
          <w:rFonts w:ascii="Arial" w:eastAsia="Arial" w:hAnsi="Arial" w:cs="Arial"/>
          <w:szCs w:val="24"/>
          <w:lang w:val="fr-CA"/>
        </w:rPr>
        <w:t>hydriques</w:t>
      </w:r>
      <w:r w:rsidR="009E58A9">
        <w:rPr>
          <w:rFonts w:ascii="Arial" w:eastAsia="Arial" w:hAnsi="Arial" w:cs="Arial"/>
          <w:szCs w:val="24"/>
          <w:lang w:val="fr-CA"/>
        </w:rPr>
        <w:t>, ces vallées offrent des possibilités récréatives, touristiques et culturelles en milieu naturel</w:t>
      </w:r>
      <w:r w:rsidR="621A0B54" w:rsidRPr="001B491D">
        <w:rPr>
          <w:rFonts w:ascii="Arial" w:eastAsia="Arial" w:hAnsi="Arial" w:cs="Arial"/>
          <w:szCs w:val="24"/>
          <w:lang w:val="fr-CA"/>
        </w:rPr>
        <w:t xml:space="preserve">. </w:t>
      </w:r>
    </w:p>
    <w:p w14:paraId="215D989A" w14:textId="3CC4FE92" w:rsidR="621A0B54" w:rsidRPr="009E58A9" w:rsidRDefault="009E58A9" w:rsidP="003A6958">
      <w:pPr>
        <w:pStyle w:val="ListParagraph"/>
        <w:numPr>
          <w:ilvl w:val="0"/>
          <w:numId w:val="4"/>
        </w:numPr>
        <w:rPr>
          <w:rFonts w:ascii="Arial" w:eastAsia="Arial" w:hAnsi="Arial" w:cs="Arial"/>
          <w:szCs w:val="24"/>
          <w:lang w:val="fr-CA"/>
        </w:rPr>
      </w:pPr>
      <w:r w:rsidRPr="009E58A9">
        <w:rPr>
          <w:rFonts w:ascii="Arial" w:eastAsia="Arial" w:hAnsi="Arial" w:cs="Arial"/>
          <w:szCs w:val="24"/>
          <w:lang w:val="fr-CA"/>
        </w:rPr>
        <w:t>La ceinture de verdure établit des d</w:t>
      </w:r>
      <w:r>
        <w:rPr>
          <w:rFonts w:ascii="Arial" w:eastAsia="Arial" w:hAnsi="Arial" w:cs="Arial"/>
          <w:szCs w:val="24"/>
          <w:lang w:val="fr-CA"/>
        </w:rPr>
        <w:t>é</w:t>
      </w:r>
      <w:r w:rsidRPr="009E58A9">
        <w:rPr>
          <w:rFonts w:ascii="Arial" w:eastAsia="Arial" w:hAnsi="Arial" w:cs="Arial"/>
          <w:szCs w:val="24"/>
          <w:lang w:val="fr-CA"/>
        </w:rPr>
        <w:t xml:space="preserve">limitations strictes pour la protection </w:t>
      </w:r>
      <w:r>
        <w:rPr>
          <w:rFonts w:ascii="Arial" w:eastAsia="Arial" w:hAnsi="Arial" w:cs="Arial"/>
          <w:szCs w:val="24"/>
          <w:lang w:val="fr-CA"/>
        </w:rPr>
        <w:t>des terres, y compris les terres ajoutées à titre de vallées fluviales urbaines</w:t>
      </w:r>
      <w:r w:rsidR="621A0B54" w:rsidRPr="009E58A9">
        <w:rPr>
          <w:rFonts w:ascii="Arial" w:eastAsia="Arial" w:hAnsi="Arial" w:cs="Arial"/>
          <w:szCs w:val="24"/>
          <w:lang w:val="fr-CA"/>
        </w:rPr>
        <w:t>.</w:t>
      </w:r>
    </w:p>
    <w:p w14:paraId="11F6E3BB" w14:textId="16D1A5AE" w:rsidR="621A0B54" w:rsidRPr="009E58A9" w:rsidRDefault="009E58A9" w:rsidP="003A6958">
      <w:pPr>
        <w:pStyle w:val="ListParagraph"/>
        <w:numPr>
          <w:ilvl w:val="0"/>
          <w:numId w:val="4"/>
        </w:numPr>
        <w:rPr>
          <w:rFonts w:ascii="Arial" w:eastAsia="Arial" w:hAnsi="Arial" w:cs="Arial"/>
          <w:szCs w:val="24"/>
          <w:lang w:val="fr-CA"/>
        </w:rPr>
      </w:pPr>
      <w:r w:rsidRPr="009E58A9">
        <w:rPr>
          <w:rFonts w:ascii="Arial" w:eastAsia="Arial" w:hAnsi="Arial" w:cs="Arial"/>
          <w:szCs w:val="24"/>
          <w:lang w:val="fr-CA"/>
        </w:rPr>
        <w:t xml:space="preserve">Bien que certaines terres </w:t>
      </w:r>
      <w:r>
        <w:rPr>
          <w:rFonts w:ascii="Arial" w:eastAsia="Arial" w:hAnsi="Arial" w:cs="Arial"/>
          <w:szCs w:val="24"/>
          <w:lang w:val="fr-CA"/>
        </w:rPr>
        <w:t xml:space="preserve">privées </w:t>
      </w:r>
      <w:r w:rsidRPr="009E58A9">
        <w:rPr>
          <w:rFonts w:ascii="Arial" w:eastAsia="Arial" w:hAnsi="Arial" w:cs="Arial"/>
          <w:szCs w:val="24"/>
          <w:lang w:val="fr-CA"/>
        </w:rPr>
        <w:t>puiss</w:t>
      </w:r>
      <w:r>
        <w:rPr>
          <w:rFonts w:ascii="Arial" w:eastAsia="Arial" w:hAnsi="Arial" w:cs="Arial"/>
          <w:szCs w:val="24"/>
          <w:lang w:val="fr-CA"/>
        </w:rPr>
        <w:t>e</w:t>
      </w:r>
      <w:r w:rsidRPr="009E58A9">
        <w:rPr>
          <w:rFonts w:ascii="Arial" w:eastAsia="Arial" w:hAnsi="Arial" w:cs="Arial"/>
          <w:szCs w:val="24"/>
          <w:lang w:val="fr-CA"/>
        </w:rPr>
        <w:t>nt être incluses dan</w:t>
      </w:r>
      <w:r>
        <w:rPr>
          <w:rFonts w:ascii="Arial" w:eastAsia="Arial" w:hAnsi="Arial" w:cs="Arial"/>
          <w:szCs w:val="24"/>
          <w:lang w:val="fr-CA"/>
        </w:rPr>
        <w:t>s les vallées fluviales urbaines</w:t>
      </w:r>
      <w:r w:rsidR="621A0B54" w:rsidRPr="009E58A9">
        <w:rPr>
          <w:rFonts w:ascii="Arial" w:eastAsia="Arial" w:hAnsi="Arial" w:cs="Arial"/>
          <w:szCs w:val="24"/>
          <w:lang w:val="fr-CA"/>
        </w:rPr>
        <w:t xml:space="preserve">, </w:t>
      </w:r>
      <w:r>
        <w:rPr>
          <w:rFonts w:ascii="Arial" w:eastAsia="Arial" w:hAnsi="Arial" w:cs="Arial"/>
          <w:szCs w:val="24"/>
          <w:lang w:val="fr-CA"/>
        </w:rPr>
        <w:t>les politiques concernant ces vallées ne s’appliquent qu’aux terres publiques et reposent sur les politiques des plans officiels des municipalités</w:t>
      </w:r>
      <w:r w:rsidR="621A0B54" w:rsidRPr="009E58A9">
        <w:rPr>
          <w:rFonts w:ascii="Arial" w:eastAsia="Arial" w:hAnsi="Arial" w:cs="Arial"/>
          <w:szCs w:val="24"/>
          <w:lang w:val="fr-CA"/>
        </w:rPr>
        <w:t>.</w:t>
      </w:r>
    </w:p>
    <w:p w14:paraId="107CEC35" w14:textId="5A42F14D" w:rsidR="621A0B54" w:rsidRPr="009E58A9" w:rsidRDefault="009E58A9" w:rsidP="003A6958">
      <w:pPr>
        <w:pStyle w:val="ListParagraph"/>
        <w:numPr>
          <w:ilvl w:val="0"/>
          <w:numId w:val="4"/>
        </w:numPr>
        <w:rPr>
          <w:rFonts w:ascii="Arial" w:eastAsia="Arial" w:hAnsi="Arial" w:cs="Arial"/>
          <w:szCs w:val="24"/>
          <w:lang w:val="fr-CA"/>
        </w:rPr>
      </w:pPr>
      <w:r w:rsidRPr="009E58A9">
        <w:rPr>
          <w:rFonts w:ascii="Arial" w:eastAsia="Arial" w:hAnsi="Arial" w:cs="Arial"/>
          <w:szCs w:val="24"/>
          <w:lang w:val="fr-CA"/>
        </w:rPr>
        <w:t>L</w:t>
      </w:r>
      <w:r>
        <w:rPr>
          <w:rFonts w:ascii="Arial" w:eastAsia="Arial" w:hAnsi="Arial" w:cs="Arial"/>
          <w:szCs w:val="24"/>
          <w:lang w:val="fr-CA"/>
        </w:rPr>
        <w:t xml:space="preserve">es </w:t>
      </w:r>
      <w:r w:rsidRPr="009E58A9">
        <w:rPr>
          <w:rFonts w:ascii="Arial" w:eastAsia="Arial" w:hAnsi="Arial" w:cs="Arial"/>
          <w:szCs w:val="24"/>
          <w:lang w:val="fr-CA"/>
        </w:rPr>
        <w:t xml:space="preserve">vallées fluviales urbaines </w:t>
      </w:r>
      <w:r>
        <w:rPr>
          <w:rFonts w:ascii="Arial" w:eastAsia="Arial" w:hAnsi="Arial" w:cs="Arial"/>
          <w:szCs w:val="24"/>
          <w:lang w:val="fr-CA"/>
        </w:rPr>
        <w:t xml:space="preserve">sont </w:t>
      </w:r>
      <w:r w:rsidR="00317AAB" w:rsidRPr="00A93BFA">
        <w:rPr>
          <w:rFonts w:ascii="Arial" w:eastAsia="Arial" w:hAnsi="Arial" w:cs="Arial"/>
          <w:szCs w:val="24"/>
          <w:lang w:val="fr-CA"/>
        </w:rPr>
        <w:t xml:space="preserve">principalement </w:t>
      </w:r>
      <w:r w:rsidRPr="00A93BFA">
        <w:rPr>
          <w:rFonts w:ascii="Arial" w:eastAsia="Arial" w:hAnsi="Arial" w:cs="Arial"/>
          <w:szCs w:val="24"/>
          <w:lang w:val="fr-CA"/>
        </w:rPr>
        <w:t>désignées</w:t>
      </w:r>
      <w:r>
        <w:rPr>
          <w:rFonts w:ascii="Arial" w:eastAsia="Arial" w:hAnsi="Arial" w:cs="Arial"/>
          <w:szCs w:val="24"/>
          <w:lang w:val="fr-CA"/>
        </w:rPr>
        <w:t xml:space="preserve"> </w:t>
      </w:r>
      <w:r w:rsidRPr="009E58A9">
        <w:rPr>
          <w:lang w:val="fr-CA"/>
        </w:rPr>
        <w:t xml:space="preserve">dans les plans officiels </w:t>
      </w:r>
      <w:r>
        <w:rPr>
          <w:lang w:val="fr-CA"/>
        </w:rPr>
        <w:t xml:space="preserve">municipaux </w:t>
      </w:r>
      <w:r w:rsidRPr="009E58A9">
        <w:rPr>
          <w:lang w:val="fr-CA"/>
        </w:rPr>
        <w:t>pour des utilisations telles que des parcs, des espaces ouverts, des loisirs, la conservation et la protection de l’environnement</w:t>
      </w:r>
      <w:r w:rsidR="621A0B54" w:rsidRPr="009E58A9">
        <w:rPr>
          <w:rFonts w:ascii="Arial" w:eastAsia="Arial" w:hAnsi="Arial" w:cs="Arial"/>
          <w:szCs w:val="24"/>
          <w:lang w:val="fr-CA"/>
        </w:rPr>
        <w:t>.</w:t>
      </w:r>
    </w:p>
    <w:p w14:paraId="09AAEC5E" w14:textId="41EB674C" w:rsidR="0071150E" w:rsidRPr="009E58A9" w:rsidRDefault="0071150E" w:rsidP="00F61F85">
      <w:pPr>
        <w:rPr>
          <w:lang w:val="fr-CA"/>
        </w:rPr>
      </w:pPr>
    </w:p>
    <w:sectPr w:rsidR="0071150E" w:rsidRPr="009E58A9" w:rsidSect="001061CB">
      <w:headerReference w:type="default" r:id="rId21"/>
      <w:footerReference w:type="default" r:id="rId22"/>
      <w:pgSz w:w="12240" w:h="15840"/>
      <w:pgMar w:top="993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0297" w14:textId="77777777" w:rsidR="00DF713B" w:rsidRDefault="00DF713B" w:rsidP="00F72078">
      <w:pPr>
        <w:spacing w:line="240" w:lineRule="auto"/>
      </w:pPr>
      <w:r>
        <w:separator/>
      </w:r>
    </w:p>
  </w:endnote>
  <w:endnote w:type="continuationSeparator" w:id="0">
    <w:p w14:paraId="28BC1AC8" w14:textId="77777777" w:rsidR="00DF713B" w:rsidRDefault="00DF713B" w:rsidP="00F72078">
      <w:pPr>
        <w:spacing w:line="240" w:lineRule="auto"/>
      </w:pPr>
      <w:r>
        <w:continuationSeparator/>
      </w:r>
    </w:p>
  </w:endnote>
  <w:endnote w:type="continuationNotice" w:id="1">
    <w:p w14:paraId="11A91CC2" w14:textId="77777777" w:rsidR="00DF713B" w:rsidRDefault="00DF713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AC889" w14:textId="15F64E7C" w:rsidR="00B76A1A" w:rsidRPr="00A17359" w:rsidRDefault="00A17359" w:rsidP="00A17359">
    <w:pPr>
      <w:shd w:val="clear" w:color="auto" w:fill="FFFFFF"/>
      <w:rPr>
        <w:lang w:val="fr-CA"/>
      </w:rPr>
    </w:pPr>
    <w:r w:rsidRPr="00A17359">
      <w:rPr>
        <w:lang w:val="fr-CA"/>
      </w:rPr>
      <w:t>Document justificatif à l’appui des Modifications propos</w:t>
    </w:r>
    <w:r>
      <w:rPr>
        <w:lang w:val="fr-CA"/>
      </w:rPr>
      <w:t>ée</w:t>
    </w:r>
    <w:r w:rsidR="00CA7D5D">
      <w:rPr>
        <w:lang w:val="fr-CA"/>
      </w:rPr>
      <w:t>s</w:t>
    </w:r>
    <w:r w:rsidRPr="00A17359">
      <w:rPr>
        <w:lang w:val="fr-CA"/>
      </w:rPr>
      <w:t xml:space="preserve"> au Plan de </w:t>
    </w:r>
    <w:r>
      <w:rPr>
        <w:lang w:val="fr-CA"/>
      </w:rPr>
      <w:t xml:space="preserve">la ceinture de verdure </w:t>
    </w:r>
    <w:r w:rsidRPr="00A17359">
      <w:rPr>
        <w:lang w:val="fr-CA"/>
      </w:rPr>
      <w:t>– REO 019-6216, novembre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AEAE8" w14:textId="77777777" w:rsidR="00DF713B" w:rsidRDefault="00DF713B" w:rsidP="00F72078">
      <w:pPr>
        <w:spacing w:line="240" w:lineRule="auto"/>
      </w:pPr>
      <w:r>
        <w:separator/>
      </w:r>
    </w:p>
  </w:footnote>
  <w:footnote w:type="continuationSeparator" w:id="0">
    <w:p w14:paraId="73699B12" w14:textId="77777777" w:rsidR="00DF713B" w:rsidRDefault="00DF713B" w:rsidP="00F72078">
      <w:pPr>
        <w:spacing w:line="240" w:lineRule="auto"/>
      </w:pPr>
      <w:r>
        <w:continuationSeparator/>
      </w:r>
    </w:p>
  </w:footnote>
  <w:footnote w:type="continuationNotice" w:id="1">
    <w:p w14:paraId="7B558DCA" w14:textId="77777777" w:rsidR="00DF713B" w:rsidRDefault="00DF713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9728" w14:textId="7EB6C180" w:rsidR="002B5320" w:rsidRDefault="002B5320" w:rsidP="001061CB">
    <w:pPr>
      <w:ind w:left="7200" w:firstLine="720"/>
    </w:pPr>
    <w:r w:rsidRPr="002B5320">
      <w:rPr>
        <w:noProof/>
      </w:rPr>
      <w:drawing>
        <wp:inline distT="0" distB="0" distL="0" distR="0" wp14:anchorId="390E9043" wp14:editId="6B7FD68C">
          <wp:extent cx="1289347" cy="390902"/>
          <wp:effectExtent l="0" t="0" r="6350" b="9525"/>
          <wp:docPr id="5" name="Picture 5">
            <a:extLst xmlns:a="http://schemas.openxmlformats.org/drawingml/2006/main">
              <a:ext uri="{FF2B5EF4-FFF2-40B4-BE49-F238E27FC236}">
                <a16:creationId xmlns:a16="http://schemas.microsoft.com/office/drawing/2014/main" id="{F29CD005-1597-4081-9087-D89EF8356D9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F29CD005-1597-4081-9087-D89EF8356D9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t="9667"/>
                  <a:stretch/>
                </pic:blipFill>
                <pic:spPr>
                  <a:xfrm>
                    <a:off x="0" y="0"/>
                    <a:ext cx="1302474" cy="394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0110"/>
    <w:multiLevelType w:val="hybridMultilevel"/>
    <w:tmpl w:val="7C240B6E"/>
    <w:lvl w:ilvl="0" w:tplc="EC0C23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EE3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69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81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27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E28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A8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E1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3A4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47EC"/>
    <w:multiLevelType w:val="hybridMultilevel"/>
    <w:tmpl w:val="FD8099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F2D023"/>
    <w:multiLevelType w:val="hybridMultilevel"/>
    <w:tmpl w:val="4CBE632E"/>
    <w:lvl w:ilvl="0" w:tplc="7476636C">
      <w:start w:val="1"/>
      <w:numFmt w:val="decimal"/>
      <w:lvlText w:val="%1."/>
      <w:lvlJc w:val="left"/>
      <w:pPr>
        <w:ind w:left="720" w:hanging="360"/>
      </w:pPr>
    </w:lvl>
    <w:lvl w:ilvl="1" w:tplc="90E635C8">
      <w:start w:val="1"/>
      <w:numFmt w:val="lowerLetter"/>
      <w:lvlText w:val="%2."/>
      <w:lvlJc w:val="left"/>
      <w:pPr>
        <w:ind w:left="1440" w:hanging="360"/>
      </w:pPr>
    </w:lvl>
    <w:lvl w:ilvl="2" w:tplc="B140777E">
      <w:start w:val="1"/>
      <w:numFmt w:val="lowerRoman"/>
      <w:lvlText w:val="%3."/>
      <w:lvlJc w:val="right"/>
      <w:pPr>
        <w:ind w:left="2160" w:hanging="180"/>
      </w:pPr>
    </w:lvl>
    <w:lvl w:ilvl="3" w:tplc="B2AC1AF0">
      <w:start w:val="1"/>
      <w:numFmt w:val="decimal"/>
      <w:lvlText w:val="%4."/>
      <w:lvlJc w:val="left"/>
      <w:pPr>
        <w:ind w:left="2880" w:hanging="360"/>
      </w:pPr>
    </w:lvl>
    <w:lvl w:ilvl="4" w:tplc="B97078EE">
      <w:start w:val="1"/>
      <w:numFmt w:val="lowerLetter"/>
      <w:lvlText w:val="%5."/>
      <w:lvlJc w:val="left"/>
      <w:pPr>
        <w:ind w:left="3600" w:hanging="360"/>
      </w:pPr>
    </w:lvl>
    <w:lvl w:ilvl="5" w:tplc="E40C240C">
      <w:start w:val="1"/>
      <w:numFmt w:val="lowerRoman"/>
      <w:lvlText w:val="%6."/>
      <w:lvlJc w:val="right"/>
      <w:pPr>
        <w:ind w:left="4320" w:hanging="180"/>
      </w:pPr>
    </w:lvl>
    <w:lvl w:ilvl="6" w:tplc="465451CC">
      <w:start w:val="1"/>
      <w:numFmt w:val="decimal"/>
      <w:lvlText w:val="%7."/>
      <w:lvlJc w:val="left"/>
      <w:pPr>
        <w:ind w:left="5040" w:hanging="360"/>
      </w:pPr>
    </w:lvl>
    <w:lvl w:ilvl="7" w:tplc="55482D12">
      <w:start w:val="1"/>
      <w:numFmt w:val="lowerLetter"/>
      <w:lvlText w:val="%8."/>
      <w:lvlJc w:val="left"/>
      <w:pPr>
        <w:ind w:left="5760" w:hanging="360"/>
      </w:pPr>
    </w:lvl>
    <w:lvl w:ilvl="8" w:tplc="8A42791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86D92"/>
    <w:multiLevelType w:val="hybridMultilevel"/>
    <w:tmpl w:val="FF6677B8"/>
    <w:lvl w:ilvl="0" w:tplc="30B04998">
      <w:start w:val="1"/>
      <w:numFmt w:val="decimal"/>
      <w:lvlText w:val="%1."/>
      <w:lvlJc w:val="left"/>
      <w:pPr>
        <w:ind w:left="720" w:hanging="360"/>
      </w:pPr>
    </w:lvl>
    <w:lvl w:ilvl="1" w:tplc="C110371A">
      <w:start w:val="1"/>
      <w:numFmt w:val="lowerLetter"/>
      <w:lvlText w:val="%2."/>
      <w:lvlJc w:val="left"/>
      <w:pPr>
        <w:ind w:left="1440" w:hanging="360"/>
      </w:pPr>
    </w:lvl>
    <w:lvl w:ilvl="2" w:tplc="412E17E4">
      <w:start w:val="1"/>
      <w:numFmt w:val="lowerRoman"/>
      <w:lvlText w:val="%3."/>
      <w:lvlJc w:val="right"/>
      <w:pPr>
        <w:ind w:left="2160" w:hanging="180"/>
      </w:pPr>
    </w:lvl>
    <w:lvl w:ilvl="3" w:tplc="F13E93BA">
      <w:start w:val="1"/>
      <w:numFmt w:val="decimal"/>
      <w:lvlText w:val="%4."/>
      <w:lvlJc w:val="left"/>
      <w:pPr>
        <w:ind w:left="2880" w:hanging="360"/>
      </w:pPr>
    </w:lvl>
    <w:lvl w:ilvl="4" w:tplc="D534C4B2">
      <w:start w:val="1"/>
      <w:numFmt w:val="lowerLetter"/>
      <w:lvlText w:val="%5."/>
      <w:lvlJc w:val="left"/>
      <w:pPr>
        <w:ind w:left="3600" w:hanging="360"/>
      </w:pPr>
    </w:lvl>
    <w:lvl w:ilvl="5" w:tplc="5CD8486A">
      <w:start w:val="1"/>
      <w:numFmt w:val="lowerRoman"/>
      <w:lvlText w:val="%6."/>
      <w:lvlJc w:val="right"/>
      <w:pPr>
        <w:ind w:left="4320" w:hanging="180"/>
      </w:pPr>
    </w:lvl>
    <w:lvl w:ilvl="6" w:tplc="9296254A">
      <w:start w:val="1"/>
      <w:numFmt w:val="decimal"/>
      <w:lvlText w:val="%7."/>
      <w:lvlJc w:val="left"/>
      <w:pPr>
        <w:ind w:left="5040" w:hanging="360"/>
      </w:pPr>
    </w:lvl>
    <w:lvl w:ilvl="7" w:tplc="D85AAF40">
      <w:start w:val="1"/>
      <w:numFmt w:val="lowerLetter"/>
      <w:lvlText w:val="%8."/>
      <w:lvlJc w:val="left"/>
      <w:pPr>
        <w:ind w:left="5760" w:hanging="360"/>
      </w:pPr>
    </w:lvl>
    <w:lvl w:ilvl="8" w:tplc="B87E61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63DF4"/>
    <w:multiLevelType w:val="hybridMultilevel"/>
    <w:tmpl w:val="60C25FEE"/>
    <w:lvl w:ilvl="0" w:tplc="98DA51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4A8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48B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63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CE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EED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AE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443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E6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9151F"/>
    <w:multiLevelType w:val="hybridMultilevel"/>
    <w:tmpl w:val="D1CC213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28122">
    <w:abstractNumId w:val="1"/>
  </w:num>
  <w:num w:numId="2" w16cid:durableId="358121059">
    <w:abstractNumId w:val="5"/>
  </w:num>
  <w:num w:numId="3" w16cid:durableId="55320059">
    <w:abstractNumId w:val="0"/>
  </w:num>
  <w:num w:numId="4" w16cid:durableId="195772238">
    <w:abstractNumId w:val="4"/>
  </w:num>
  <w:num w:numId="5" w16cid:durableId="540627781">
    <w:abstractNumId w:val="2"/>
  </w:num>
  <w:num w:numId="6" w16cid:durableId="595287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0E"/>
    <w:rsid w:val="00035DBC"/>
    <w:rsid w:val="000429C5"/>
    <w:rsid w:val="00053C09"/>
    <w:rsid w:val="00057261"/>
    <w:rsid w:val="0006269B"/>
    <w:rsid w:val="000A0119"/>
    <w:rsid w:val="001061CB"/>
    <w:rsid w:val="00136E32"/>
    <w:rsid w:val="00162444"/>
    <w:rsid w:val="0017287A"/>
    <w:rsid w:val="001B491D"/>
    <w:rsid w:val="001C01F7"/>
    <w:rsid w:val="001C37B4"/>
    <w:rsid w:val="001E2AFE"/>
    <w:rsid w:val="001F129E"/>
    <w:rsid w:val="0021090B"/>
    <w:rsid w:val="00212545"/>
    <w:rsid w:val="00225BE4"/>
    <w:rsid w:val="0022678D"/>
    <w:rsid w:val="00244972"/>
    <w:rsid w:val="00272566"/>
    <w:rsid w:val="00274104"/>
    <w:rsid w:val="002B2645"/>
    <w:rsid w:val="002B5320"/>
    <w:rsid w:val="002C1FD4"/>
    <w:rsid w:val="002D0E0B"/>
    <w:rsid w:val="002D7B5D"/>
    <w:rsid w:val="002E6FF6"/>
    <w:rsid w:val="002F2E74"/>
    <w:rsid w:val="00317AAB"/>
    <w:rsid w:val="00317F1F"/>
    <w:rsid w:val="003245FF"/>
    <w:rsid w:val="00331C4D"/>
    <w:rsid w:val="00362DED"/>
    <w:rsid w:val="0036413B"/>
    <w:rsid w:val="003746AD"/>
    <w:rsid w:val="00394CDC"/>
    <w:rsid w:val="00396A6B"/>
    <w:rsid w:val="003A6958"/>
    <w:rsid w:val="003C0470"/>
    <w:rsid w:val="003F45BF"/>
    <w:rsid w:val="00403713"/>
    <w:rsid w:val="00404C1A"/>
    <w:rsid w:val="00420D9B"/>
    <w:rsid w:val="004271B7"/>
    <w:rsid w:val="00456FFD"/>
    <w:rsid w:val="00457790"/>
    <w:rsid w:val="004720EC"/>
    <w:rsid w:val="00487378"/>
    <w:rsid w:val="00491E09"/>
    <w:rsid w:val="0049782A"/>
    <w:rsid w:val="004A1936"/>
    <w:rsid w:val="004A2238"/>
    <w:rsid w:val="004A392D"/>
    <w:rsid w:val="004B347D"/>
    <w:rsid w:val="004B69F7"/>
    <w:rsid w:val="004C1243"/>
    <w:rsid w:val="004C2D43"/>
    <w:rsid w:val="004D3F2C"/>
    <w:rsid w:val="004F0454"/>
    <w:rsid w:val="004F1B03"/>
    <w:rsid w:val="004F20C3"/>
    <w:rsid w:val="005512FE"/>
    <w:rsid w:val="00567A86"/>
    <w:rsid w:val="0057735C"/>
    <w:rsid w:val="005821A8"/>
    <w:rsid w:val="00614CCE"/>
    <w:rsid w:val="00622703"/>
    <w:rsid w:val="00624B02"/>
    <w:rsid w:val="006253CD"/>
    <w:rsid w:val="0064059F"/>
    <w:rsid w:val="00663B44"/>
    <w:rsid w:val="00664808"/>
    <w:rsid w:val="006929A6"/>
    <w:rsid w:val="00695E04"/>
    <w:rsid w:val="006C14E2"/>
    <w:rsid w:val="006C3A07"/>
    <w:rsid w:val="006C7751"/>
    <w:rsid w:val="006D0627"/>
    <w:rsid w:val="006D72AA"/>
    <w:rsid w:val="006D74C9"/>
    <w:rsid w:val="006F6244"/>
    <w:rsid w:val="0071150E"/>
    <w:rsid w:val="00727FB6"/>
    <w:rsid w:val="00733391"/>
    <w:rsid w:val="00744E48"/>
    <w:rsid w:val="00751AAF"/>
    <w:rsid w:val="007607F4"/>
    <w:rsid w:val="00767151"/>
    <w:rsid w:val="007707B1"/>
    <w:rsid w:val="00786EEB"/>
    <w:rsid w:val="00794C32"/>
    <w:rsid w:val="007A06E0"/>
    <w:rsid w:val="007C2D0F"/>
    <w:rsid w:val="007D0450"/>
    <w:rsid w:val="007D6DDD"/>
    <w:rsid w:val="007E5E33"/>
    <w:rsid w:val="007E776C"/>
    <w:rsid w:val="007F38C9"/>
    <w:rsid w:val="00810FFA"/>
    <w:rsid w:val="00874F57"/>
    <w:rsid w:val="00875B52"/>
    <w:rsid w:val="008B27EF"/>
    <w:rsid w:val="008C02D0"/>
    <w:rsid w:val="008D526C"/>
    <w:rsid w:val="008F4A5E"/>
    <w:rsid w:val="008F4EC8"/>
    <w:rsid w:val="00915FF6"/>
    <w:rsid w:val="00930C25"/>
    <w:rsid w:val="009459CE"/>
    <w:rsid w:val="00956EAD"/>
    <w:rsid w:val="00967B0C"/>
    <w:rsid w:val="009746DE"/>
    <w:rsid w:val="009A6E19"/>
    <w:rsid w:val="009B1D63"/>
    <w:rsid w:val="009B65DE"/>
    <w:rsid w:val="009E3646"/>
    <w:rsid w:val="009E58A9"/>
    <w:rsid w:val="009E7F66"/>
    <w:rsid w:val="00A00E80"/>
    <w:rsid w:val="00A075F5"/>
    <w:rsid w:val="00A1265B"/>
    <w:rsid w:val="00A138A7"/>
    <w:rsid w:val="00A17359"/>
    <w:rsid w:val="00A42468"/>
    <w:rsid w:val="00A4736E"/>
    <w:rsid w:val="00A57198"/>
    <w:rsid w:val="00A93BFA"/>
    <w:rsid w:val="00A963FC"/>
    <w:rsid w:val="00AA5653"/>
    <w:rsid w:val="00AA7AF4"/>
    <w:rsid w:val="00AB0076"/>
    <w:rsid w:val="00AD71CE"/>
    <w:rsid w:val="00AF7214"/>
    <w:rsid w:val="00B0640B"/>
    <w:rsid w:val="00B13B42"/>
    <w:rsid w:val="00B20DF9"/>
    <w:rsid w:val="00B316D7"/>
    <w:rsid w:val="00B372B6"/>
    <w:rsid w:val="00B52026"/>
    <w:rsid w:val="00B76A1A"/>
    <w:rsid w:val="00B93223"/>
    <w:rsid w:val="00B9642F"/>
    <w:rsid w:val="00BC3827"/>
    <w:rsid w:val="00C02524"/>
    <w:rsid w:val="00C029AC"/>
    <w:rsid w:val="00C22A0F"/>
    <w:rsid w:val="00C333B7"/>
    <w:rsid w:val="00C441B6"/>
    <w:rsid w:val="00C442F5"/>
    <w:rsid w:val="00C5797C"/>
    <w:rsid w:val="00C60910"/>
    <w:rsid w:val="00C766D6"/>
    <w:rsid w:val="00C8108A"/>
    <w:rsid w:val="00C919A8"/>
    <w:rsid w:val="00C93AB7"/>
    <w:rsid w:val="00CA7D5D"/>
    <w:rsid w:val="00CB5262"/>
    <w:rsid w:val="00CC034D"/>
    <w:rsid w:val="00D02290"/>
    <w:rsid w:val="00D06A12"/>
    <w:rsid w:val="00D168DA"/>
    <w:rsid w:val="00D34D5A"/>
    <w:rsid w:val="00D416DF"/>
    <w:rsid w:val="00D5477F"/>
    <w:rsid w:val="00D57EB4"/>
    <w:rsid w:val="00D74B4C"/>
    <w:rsid w:val="00D83F89"/>
    <w:rsid w:val="00D92504"/>
    <w:rsid w:val="00DD25C7"/>
    <w:rsid w:val="00DD4BD2"/>
    <w:rsid w:val="00DE7F60"/>
    <w:rsid w:val="00DF713B"/>
    <w:rsid w:val="00DF77A1"/>
    <w:rsid w:val="00E05657"/>
    <w:rsid w:val="00E104A6"/>
    <w:rsid w:val="00E14888"/>
    <w:rsid w:val="00E50989"/>
    <w:rsid w:val="00E51A92"/>
    <w:rsid w:val="00E612B8"/>
    <w:rsid w:val="00E649F0"/>
    <w:rsid w:val="00EB117E"/>
    <w:rsid w:val="00F10F14"/>
    <w:rsid w:val="00F17B57"/>
    <w:rsid w:val="00F42DB8"/>
    <w:rsid w:val="00F478C8"/>
    <w:rsid w:val="00F60706"/>
    <w:rsid w:val="00F61F85"/>
    <w:rsid w:val="00F72078"/>
    <w:rsid w:val="00F75235"/>
    <w:rsid w:val="00F85186"/>
    <w:rsid w:val="00FA457B"/>
    <w:rsid w:val="00FA62DB"/>
    <w:rsid w:val="00FB11EB"/>
    <w:rsid w:val="00FC6998"/>
    <w:rsid w:val="00FE363E"/>
    <w:rsid w:val="00FF1659"/>
    <w:rsid w:val="00FF3893"/>
    <w:rsid w:val="00FF7044"/>
    <w:rsid w:val="1175AAE2"/>
    <w:rsid w:val="29B9A79C"/>
    <w:rsid w:val="2EEB9BB3"/>
    <w:rsid w:val="376DF6ED"/>
    <w:rsid w:val="41BBB7B1"/>
    <w:rsid w:val="44976531"/>
    <w:rsid w:val="46309B08"/>
    <w:rsid w:val="4966E20D"/>
    <w:rsid w:val="51A10D58"/>
    <w:rsid w:val="52F9BF2D"/>
    <w:rsid w:val="54C0F665"/>
    <w:rsid w:val="5764DE6A"/>
    <w:rsid w:val="5D7D4C8D"/>
    <w:rsid w:val="61D62E38"/>
    <w:rsid w:val="621A0B54"/>
    <w:rsid w:val="65325E28"/>
    <w:rsid w:val="656F3615"/>
    <w:rsid w:val="66500667"/>
    <w:rsid w:val="670B0676"/>
    <w:rsid w:val="6A2F2513"/>
    <w:rsid w:val="6EE9038E"/>
    <w:rsid w:val="71A5ABAF"/>
    <w:rsid w:val="772917C6"/>
    <w:rsid w:val="7A3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B30A3"/>
  <w15:chartTrackingRefBased/>
  <w15:docId w15:val="{199260F8-238F-4D4B-B0AA-F7EC2D17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4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5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5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57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454"/>
    <w:rPr>
      <w:color w:val="5F5F5F" w:themeColor="hyperlink"/>
      <w:u w:val="single"/>
    </w:rPr>
  </w:style>
  <w:style w:type="character" w:customStyle="1" w:styleId="eop">
    <w:name w:val="eop"/>
    <w:basedOn w:val="DefaultParagraphFont"/>
    <w:rsid w:val="004F0454"/>
  </w:style>
  <w:style w:type="character" w:styleId="UnresolvedMention">
    <w:name w:val="Unresolved Mention"/>
    <w:basedOn w:val="DefaultParagraphFont"/>
    <w:uiPriority w:val="99"/>
    <w:semiHidden/>
    <w:unhideWhenUsed/>
    <w:rsid w:val="002125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6A12"/>
    <w:pPr>
      <w:spacing w:line="240" w:lineRule="auto"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6A12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ntario.ca/fr/document/plan-de-la-ceinture-de-verdure-2017" TargetMode="External"/><Relationship Id="rId18" Type="http://schemas.openxmlformats.org/officeDocument/2006/relationships/hyperlink" Target="https://www.ontario.ca/fr/document/plan-de-la-ceinture-de-verdure-2017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ontario.ca/fr/lois/loi/05g01" TargetMode="External"/><Relationship Id="rId17" Type="http://schemas.openxmlformats.org/officeDocument/2006/relationships/hyperlink" Target="https://www.ontario.ca/fr/document/en-plein-essor-plan-de-croissance-de-la-region-elargie-du-golden-horsesho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ntario.ca/fr/page/declaration-de-principes-provinciale-de-2020" TargetMode="External"/><Relationship Id="rId20" Type="http://schemas.openxmlformats.org/officeDocument/2006/relationships/hyperlink" Target="https://www.ontario.ca/fr/document/plan-de-la-ceinture-de-verdure-201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o.ontario.ca/fr/notice/019-6216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ontario.ca/fr/document/plan-de-la-ceinture-de-verdure-2017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ontario.ca/fr/document/plan-de-la-ceinture-de-verdure-201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ntario.ca/fr/document/plan-de-la-ceinture-de-verdure-2017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97B4F3DE99E04C8CF7383614EF9E74" ma:contentTypeVersion="10" ma:contentTypeDescription="Create a new document." ma:contentTypeScope="" ma:versionID="0d1f348de5621f84b2cc2822230c1961">
  <xsd:schema xmlns:xsd="http://www.w3.org/2001/XMLSchema" xmlns:xs="http://www.w3.org/2001/XMLSchema" xmlns:p="http://schemas.microsoft.com/office/2006/metadata/properties" xmlns:ns2="c9e81faa-774d-46ad-92a9-ebe71e015d66" xmlns:ns3="98ba4dc7-e4ee-4fb3-b091-5d15308dccd2" targetNamespace="http://schemas.microsoft.com/office/2006/metadata/properties" ma:root="true" ma:fieldsID="c16cefd11d31d8ab11bcecb597e77264" ns2:_="" ns3:_="">
    <xsd:import namespace="c9e81faa-774d-46ad-92a9-ebe71e015d66"/>
    <xsd:import namespace="98ba4dc7-e4ee-4fb3-b091-5d15308dc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81faa-774d-46ad-92a9-ebe71e015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03f8475-640f-4944-9dcc-2d3788384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a4dc7-e4ee-4fb3-b091-5d15308dc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b51000f-5f2b-44df-ab10-8ba0183c167a}" ma:internalName="TaxCatchAll" ma:showField="CatchAllData" ma:web="98ba4dc7-e4ee-4fb3-b091-5d15308dc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ba4dc7-e4ee-4fb3-b091-5d15308dccd2">
      <UserInfo>
        <DisplayName>SharingLinks.ab794568-5bce-4ab6-b2a6-86f2e52ea6bc.Flexible.d906044d-1b90-49c4-b4aa-228c84cb3594</DisplayName>
        <AccountId>33</AccountId>
        <AccountType/>
      </UserInfo>
      <UserInfo>
        <DisplayName>Matheson-Young, Peter (MMAH)</DisplayName>
        <AccountId>18</AccountId>
        <AccountType/>
      </UserInfo>
      <UserInfo>
        <DisplayName>Rashidi, Mariam (MMAH)</DisplayName>
        <AccountId>32</AccountId>
        <AccountType/>
      </UserInfo>
      <UserInfo>
        <DisplayName>Manson-Smith, Kate (MMAH)</DisplayName>
        <AccountId>31</AccountId>
        <AccountType/>
      </UserInfo>
      <UserInfo>
        <DisplayName>MacLeod, David (MMAH)</DisplayName>
        <AccountId>58</AccountId>
        <AccountType/>
      </UserInfo>
    </SharedWithUsers>
    <lcf76f155ced4ddcb4097134ff3c332f xmlns="c9e81faa-774d-46ad-92a9-ebe71e015d66">
      <Terms xmlns="http://schemas.microsoft.com/office/infopath/2007/PartnerControls"/>
    </lcf76f155ced4ddcb4097134ff3c332f>
    <TaxCatchAll xmlns="98ba4dc7-e4ee-4fb3-b091-5d15308dccd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4F55A2-72B5-4E24-A07C-DBE74383A3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676826-6004-4EEB-A5C8-FE009DE4C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81faa-774d-46ad-92a9-ebe71e015d66"/>
    <ds:schemaRef ds:uri="98ba4dc7-e4ee-4fb3-b091-5d15308dc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4965F6-D6D0-465C-AA4D-97D1ABA8466D}">
  <ds:schemaRefs>
    <ds:schemaRef ds:uri="http://schemas.microsoft.com/office/2006/metadata/properties"/>
    <ds:schemaRef ds:uri="http://schemas.microsoft.com/office/infopath/2007/PartnerControls"/>
    <ds:schemaRef ds:uri="98ba4dc7-e4ee-4fb3-b091-5d15308dccd2"/>
    <ds:schemaRef ds:uri="c9e81faa-774d-46ad-92a9-ebe71e015d66"/>
  </ds:schemaRefs>
</ds:datastoreItem>
</file>

<file path=customXml/itemProps4.xml><?xml version="1.0" encoding="utf-8"?>
<ds:datastoreItem xmlns:ds="http://schemas.openxmlformats.org/officeDocument/2006/customXml" ds:itemID="{B63A9DAE-EA93-4BB0-95F3-E5F64430DA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Lingren, Hannah (MMAH)</dc:creator>
  <cp:keywords/>
  <dc:description/>
  <cp:lastModifiedBy>Geneviève Laurier</cp:lastModifiedBy>
  <cp:revision>3</cp:revision>
  <dcterms:created xsi:type="dcterms:W3CDTF">2022-11-14T22:19:00Z</dcterms:created>
  <dcterms:modified xsi:type="dcterms:W3CDTF">2022-11-14T22:20:00Z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2022-10-17T15:09:34Z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3a36ba2d-3a2b-4351-afc6-8fd174fc7b13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0x0101009F97B4F3DE99E04C8CF7383614EF9E74</vt:lpwstr>
  </property>
  <property fmtid="{D5CDD505-2E9C-101B-9397-08002B2CF9AE}" pid="10" name="Order">
    <vt:r8>6200</vt:r8>
  </property>
  <property fmtid="{D5CDD505-2E9C-101B-9397-08002B2CF9AE}" pid="11" name="xd_Signature">
    <vt:bool>false</vt:bool>
  </property>
  <property fmtid="{D5CDD505-2E9C-101B-9397-08002B2CF9AE}" pid="12" name="SharedWithUsers">
    <vt:lpwstr>33;#Matheson-Young, Peter (MMAH);#18;#Fraser, Sean (MMAH);#32;#Lockwood, Stephen (MMAH);#31;#Osbaldeston, Mark (MMAH)</vt:lpwstr>
  </property>
  <property fmtid="{D5CDD505-2E9C-101B-9397-08002B2CF9AE}" pid="13" name="xd_ProgID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MediaServiceImageTags">
    <vt:lpwstr/>
  </property>
</Properties>
</file>