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09ED2" w14:textId="2B61A440" w:rsidR="00B352F2" w:rsidRPr="00F06269" w:rsidRDefault="00F06269" w:rsidP="00F06269">
      <w:pPr>
        <w:jc w:val="center"/>
        <w:rPr>
          <w:b/>
          <w:sz w:val="32"/>
          <w:szCs w:val="32"/>
        </w:rPr>
      </w:pPr>
      <w:r>
        <w:tab/>
      </w:r>
      <w:r w:rsidRPr="00F06269">
        <w:rPr>
          <w:rFonts w:ascii="Arial" w:hAnsi="Arial" w:cs="Arial"/>
          <w:b/>
          <w:sz w:val="32"/>
          <w:szCs w:val="32"/>
        </w:rPr>
        <w:t>REPORT</w:t>
      </w:r>
    </w:p>
    <w:tbl>
      <w:tblPr>
        <w:tblW w:w="0" w:type="auto"/>
        <w:tblLayout w:type="fixed"/>
        <w:tblLook w:val="04A0" w:firstRow="1" w:lastRow="0" w:firstColumn="1" w:lastColumn="0" w:noHBand="0" w:noVBand="1"/>
      </w:tblPr>
      <w:tblGrid>
        <w:gridCol w:w="2343"/>
        <w:gridCol w:w="7233"/>
      </w:tblGrid>
      <w:tr w:rsidR="00AA5566" w14:paraId="79509ED6" w14:textId="77777777" w:rsidTr="00C1572F">
        <w:tc>
          <w:tcPr>
            <w:tcW w:w="2343" w:type="dxa"/>
            <w:shd w:val="clear" w:color="auto" w:fill="auto"/>
          </w:tcPr>
          <w:p w14:paraId="79509ED3"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REPORT TO:</w:t>
            </w:r>
          </w:p>
        </w:tc>
        <w:tc>
          <w:tcPr>
            <w:tcW w:w="7233" w:type="dxa"/>
            <w:shd w:val="clear" w:color="auto" w:fill="auto"/>
          </w:tcPr>
          <w:p w14:paraId="79509ED4" w14:textId="56072B26" w:rsidR="00AA5566" w:rsidRDefault="002A378F" w:rsidP="00C1572F">
            <w:pPr>
              <w:spacing w:before="240" w:line="240" w:lineRule="auto"/>
              <w:contextualSpacing/>
              <w:rPr>
                <w:rFonts w:ascii="Arial" w:hAnsi="Arial" w:cs="Arial"/>
                <w:sz w:val="24"/>
                <w:szCs w:val="24"/>
              </w:rPr>
            </w:pPr>
            <w:r>
              <w:rPr>
                <w:rFonts w:ascii="Arial" w:hAnsi="Arial" w:cs="Arial"/>
                <w:sz w:val="24"/>
                <w:szCs w:val="24"/>
              </w:rPr>
              <w:t xml:space="preserve">Mayor </w:t>
            </w:r>
            <w:proofErr w:type="spellStart"/>
            <w:r>
              <w:rPr>
                <w:rFonts w:ascii="Arial" w:hAnsi="Arial" w:cs="Arial"/>
                <w:sz w:val="24"/>
                <w:szCs w:val="24"/>
              </w:rPr>
              <w:t>Bonnette</w:t>
            </w:r>
            <w:proofErr w:type="spellEnd"/>
            <w:r>
              <w:rPr>
                <w:rFonts w:ascii="Arial" w:hAnsi="Arial" w:cs="Arial"/>
                <w:sz w:val="24"/>
                <w:szCs w:val="24"/>
              </w:rPr>
              <w:t xml:space="preserve"> and Members of Council</w:t>
            </w:r>
          </w:p>
          <w:p w14:paraId="79509ED5"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DA" w14:textId="77777777" w:rsidTr="00C1572F">
        <w:tc>
          <w:tcPr>
            <w:tcW w:w="2343" w:type="dxa"/>
            <w:shd w:val="clear" w:color="auto" w:fill="auto"/>
          </w:tcPr>
          <w:p w14:paraId="79509ED7"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REPORT FROM:</w:t>
            </w:r>
          </w:p>
        </w:tc>
        <w:tc>
          <w:tcPr>
            <w:tcW w:w="7233" w:type="dxa"/>
            <w:shd w:val="clear" w:color="auto" w:fill="auto"/>
          </w:tcPr>
          <w:p w14:paraId="79509ED8" w14:textId="594E0174" w:rsidR="00AA5566" w:rsidRDefault="002A378F" w:rsidP="00C1572F">
            <w:pPr>
              <w:spacing w:before="240" w:line="240" w:lineRule="auto"/>
              <w:contextualSpacing/>
              <w:rPr>
                <w:rFonts w:ascii="Arial" w:hAnsi="Arial" w:cs="Arial"/>
                <w:sz w:val="24"/>
                <w:szCs w:val="24"/>
              </w:rPr>
            </w:pPr>
            <w:r>
              <w:rPr>
                <w:rFonts w:ascii="Arial" w:hAnsi="Arial" w:cs="Arial"/>
                <w:sz w:val="24"/>
                <w:szCs w:val="24"/>
              </w:rPr>
              <w:t>Brent Marshall, Chief Administrative Officer</w:t>
            </w:r>
          </w:p>
          <w:p w14:paraId="79509ED9"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DE" w14:textId="77777777" w:rsidTr="00C1572F">
        <w:tc>
          <w:tcPr>
            <w:tcW w:w="2343" w:type="dxa"/>
            <w:shd w:val="clear" w:color="auto" w:fill="auto"/>
          </w:tcPr>
          <w:p w14:paraId="79509EDB"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DATE:</w:t>
            </w:r>
          </w:p>
        </w:tc>
        <w:tc>
          <w:tcPr>
            <w:tcW w:w="7233" w:type="dxa"/>
            <w:shd w:val="clear" w:color="auto" w:fill="auto"/>
          </w:tcPr>
          <w:p w14:paraId="79509EDC" w14:textId="505E32CA" w:rsidR="00AA5566" w:rsidRDefault="002A378F" w:rsidP="00C1572F">
            <w:pPr>
              <w:spacing w:before="240" w:line="240" w:lineRule="auto"/>
              <w:contextualSpacing/>
              <w:rPr>
                <w:rFonts w:ascii="Arial" w:hAnsi="Arial" w:cs="Arial"/>
                <w:sz w:val="24"/>
                <w:szCs w:val="24"/>
              </w:rPr>
            </w:pPr>
            <w:r>
              <w:rPr>
                <w:rFonts w:ascii="Arial" w:hAnsi="Arial" w:cs="Arial"/>
                <w:sz w:val="24"/>
                <w:szCs w:val="24"/>
              </w:rPr>
              <w:t>May 14, 2019</w:t>
            </w:r>
          </w:p>
          <w:p w14:paraId="79509EDD"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E2" w14:textId="77777777" w:rsidTr="00C1572F">
        <w:tc>
          <w:tcPr>
            <w:tcW w:w="2343" w:type="dxa"/>
            <w:shd w:val="clear" w:color="auto" w:fill="auto"/>
          </w:tcPr>
          <w:p w14:paraId="79509EDF"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REPORT NO.:</w:t>
            </w:r>
          </w:p>
        </w:tc>
        <w:tc>
          <w:tcPr>
            <w:tcW w:w="7233" w:type="dxa"/>
            <w:shd w:val="clear" w:color="auto" w:fill="auto"/>
          </w:tcPr>
          <w:p w14:paraId="79509EE0" w14:textId="3E4EFBBC" w:rsidR="00AA5566" w:rsidRDefault="002A378F" w:rsidP="00C1572F">
            <w:pPr>
              <w:spacing w:before="240" w:line="240" w:lineRule="auto"/>
              <w:contextualSpacing/>
              <w:rPr>
                <w:rFonts w:ascii="Arial" w:hAnsi="Arial" w:cs="Arial"/>
                <w:sz w:val="24"/>
                <w:szCs w:val="24"/>
              </w:rPr>
            </w:pPr>
            <w:r>
              <w:rPr>
                <w:rFonts w:ascii="Arial" w:hAnsi="Arial" w:cs="Arial"/>
                <w:sz w:val="24"/>
                <w:szCs w:val="24"/>
              </w:rPr>
              <w:t>ADMIN-2019-0021</w:t>
            </w:r>
          </w:p>
          <w:p w14:paraId="79509EE1" w14:textId="77777777" w:rsidR="00C1572F" w:rsidRPr="006B485D" w:rsidRDefault="00C1572F" w:rsidP="00C1572F">
            <w:pPr>
              <w:spacing w:before="240" w:line="240" w:lineRule="auto"/>
              <w:contextualSpacing/>
              <w:rPr>
                <w:rFonts w:ascii="Arial" w:hAnsi="Arial" w:cs="Arial"/>
                <w:sz w:val="24"/>
                <w:szCs w:val="24"/>
              </w:rPr>
            </w:pPr>
          </w:p>
        </w:tc>
      </w:tr>
      <w:tr w:rsidR="00AA5566" w14:paraId="79509EE6" w14:textId="77777777" w:rsidTr="00C1572F">
        <w:tc>
          <w:tcPr>
            <w:tcW w:w="2343" w:type="dxa"/>
            <w:shd w:val="clear" w:color="auto" w:fill="auto"/>
          </w:tcPr>
          <w:p w14:paraId="79509EE3" w14:textId="77777777" w:rsidR="00AA5566" w:rsidRPr="006B485D" w:rsidRDefault="00AA5566" w:rsidP="00C1572F">
            <w:pPr>
              <w:spacing w:before="240" w:line="240" w:lineRule="auto"/>
              <w:contextualSpacing/>
              <w:rPr>
                <w:rFonts w:ascii="Arial" w:hAnsi="Arial" w:cs="Arial"/>
                <w:b/>
                <w:sz w:val="24"/>
                <w:szCs w:val="24"/>
              </w:rPr>
            </w:pPr>
            <w:r w:rsidRPr="006B485D">
              <w:rPr>
                <w:rFonts w:ascii="Arial" w:hAnsi="Arial" w:cs="Arial"/>
                <w:b/>
                <w:sz w:val="24"/>
                <w:szCs w:val="24"/>
              </w:rPr>
              <w:t>RE:</w:t>
            </w:r>
          </w:p>
        </w:tc>
        <w:tc>
          <w:tcPr>
            <w:tcW w:w="7233" w:type="dxa"/>
            <w:shd w:val="clear" w:color="auto" w:fill="auto"/>
          </w:tcPr>
          <w:sdt>
            <w:sdtPr>
              <w:rPr>
                <w:rFonts w:ascii="Arial" w:hAnsi="Arial" w:cs="Arial"/>
                <w:sz w:val="24"/>
                <w:szCs w:val="24"/>
              </w:rPr>
              <w:alias w:val="Document Description"/>
              <w:tag w:val="eDescription"/>
              <w:id w:val="418219082"/>
              <w:lock w:val="sdtLocked"/>
              <w:placeholder>
                <w:docPart w:val="DE997073B58C4FBE8D8377B3CF966E3A"/>
              </w:placeholder>
              <w:text w:multiLine="1"/>
            </w:sdtPr>
            <w:sdtEndPr/>
            <w:sdtContent>
              <w:p w14:paraId="79509EE4" w14:textId="6729CF1F" w:rsidR="00AA5566" w:rsidRDefault="002A378F" w:rsidP="00C1572F">
                <w:pPr>
                  <w:spacing w:before="240" w:line="240" w:lineRule="auto"/>
                  <w:contextualSpacing/>
                  <w:rPr>
                    <w:rFonts w:ascii="Arial" w:hAnsi="Arial" w:cs="Arial"/>
                    <w:sz w:val="24"/>
                    <w:szCs w:val="24"/>
                  </w:rPr>
                </w:pPr>
                <w:r>
                  <w:rPr>
                    <w:rFonts w:ascii="Arial" w:hAnsi="Arial" w:cs="Arial"/>
                    <w:sz w:val="24"/>
                    <w:szCs w:val="24"/>
                  </w:rPr>
                  <w:t>Bill 108 More Homes, More Choice Act - Comments</w:t>
                </w:r>
              </w:p>
            </w:sdtContent>
          </w:sdt>
          <w:p w14:paraId="79509EE5" w14:textId="77777777" w:rsidR="00C1572F" w:rsidRPr="006B485D" w:rsidRDefault="00C1572F" w:rsidP="00C1572F">
            <w:pPr>
              <w:spacing w:before="240" w:line="240" w:lineRule="auto"/>
              <w:contextualSpacing/>
              <w:rPr>
                <w:rFonts w:ascii="Arial" w:hAnsi="Arial" w:cs="Arial"/>
                <w:sz w:val="24"/>
                <w:szCs w:val="24"/>
              </w:rPr>
            </w:pPr>
          </w:p>
        </w:tc>
      </w:tr>
    </w:tbl>
    <w:p w14:paraId="79509EE7" w14:textId="77777777" w:rsidR="00AA5566" w:rsidRDefault="00AA5566" w:rsidP="00C1572F">
      <w:pPr>
        <w:spacing w:line="240" w:lineRule="auto"/>
      </w:pPr>
    </w:p>
    <w:p w14:paraId="79509EE8" w14:textId="77777777" w:rsidR="00AA5566" w:rsidRDefault="00AA5566" w:rsidP="00AA5566">
      <w:pPr>
        <w:pStyle w:val="Subtitle"/>
        <w:jc w:val="left"/>
        <w:rPr>
          <w:rFonts w:ascii="Arial" w:hAnsi="Arial" w:cs="Arial"/>
          <w:b/>
        </w:rPr>
      </w:pPr>
      <w:r>
        <w:rPr>
          <w:rFonts w:ascii="Arial" w:hAnsi="Arial" w:cs="Arial"/>
          <w:b/>
        </w:rPr>
        <w:t>RECOMMENDATION:</w:t>
      </w:r>
    </w:p>
    <w:sdt>
      <w:sdtPr>
        <w:rPr>
          <w:rFonts w:ascii="Arial" w:hAnsi="Arial" w:cs="Arial"/>
          <w:sz w:val="24"/>
          <w:szCs w:val="24"/>
        </w:rPr>
        <w:alias w:val="Recommendation"/>
        <w:tag w:val="eRecommendation"/>
        <w:id w:val="-26640039"/>
        <w:lock w:val="sdtLocked"/>
        <w:placeholder>
          <w:docPart w:val="3E9F6694590B406BA2EF1CFE4B1F7A6D"/>
        </w:placeholder>
        <w:text w:multiLine="1"/>
      </w:sdtPr>
      <w:sdtEndPr/>
      <w:sdtContent>
        <w:p w14:paraId="79509EE9" w14:textId="67F48CC2" w:rsidR="00AA5566" w:rsidRDefault="00311322" w:rsidP="00311322">
          <w:pPr>
            <w:spacing w:after="0" w:line="240" w:lineRule="auto"/>
            <w:contextualSpacing/>
            <w:rPr>
              <w:rFonts w:ascii="Arial" w:hAnsi="Arial" w:cs="Arial"/>
              <w:sz w:val="24"/>
              <w:szCs w:val="24"/>
            </w:rPr>
          </w:pPr>
          <w:r w:rsidRPr="00311322">
            <w:rPr>
              <w:rFonts w:ascii="Arial" w:hAnsi="Arial" w:cs="Arial"/>
              <w:sz w:val="24"/>
              <w:szCs w:val="24"/>
            </w:rPr>
            <w:t xml:space="preserve">THAT report </w:t>
          </w:r>
          <w:proofErr w:type="gramStart"/>
          <w:r w:rsidRPr="00311322">
            <w:rPr>
              <w:rFonts w:ascii="Arial" w:hAnsi="Arial" w:cs="Arial"/>
              <w:sz w:val="24"/>
              <w:szCs w:val="24"/>
            </w:rPr>
            <w:t>No</w:t>
          </w:r>
          <w:proofErr w:type="gramEnd"/>
          <w:r w:rsidRPr="00311322">
            <w:rPr>
              <w:rFonts w:ascii="Arial" w:hAnsi="Arial" w:cs="Arial"/>
              <w:sz w:val="24"/>
              <w:szCs w:val="24"/>
            </w:rPr>
            <w:t>. ADMIN-2019-0021 dated May 14, 2019 regarding Bill 108 be received for information;</w:t>
          </w:r>
          <w:r w:rsidRPr="00311322">
            <w:rPr>
              <w:rFonts w:ascii="Arial" w:hAnsi="Arial" w:cs="Arial"/>
              <w:sz w:val="24"/>
              <w:szCs w:val="24"/>
            </w:rPr>
            <w:br/>
          </w:r>
          <w:r w:rsidRPr="00311322">
            <w:rPr>
              <w:rFonts w:ascii="Arial" w:hAnsi="Arial" w:cs="Arial"/>
              <w:sz w:val="24"/>
              <w:szCs w:val="24"/>
            </w:rPr>
            <w:br/>
            <w:t xml:space="preserve">AND FURTHER THAT staff be directed to prepare submissions to the Province of Ontario on Environmental Registry of Ontario (ERO) as outlined in Report ADMIN-2019-0021; </w:t>
          </w:r>
          <w:r w:rsidRPr="00311322">
            <w:rPr>
              <w:rFonts w:ascii="Arial" w:hAnsi="Arial" w:cs="Arial"/>
              <w:sz w:val="24"/>
              <w:szCs w:val="24"/>
            </w:rPr>
            <w:br/>
          </w:r>
          <w:r w:rsidRPr="00311322">
            <w:rPr>
              <w:rFonts w:ascii="Arial" w:hAnsi="Arial" w:cs="Arial"/>
              <w:sz w:val="24"/>
              <w:szCs w:val="24"/>
            </w:rPr>
            <w:br/>
          </w:r>
          <w:r>
            <w:rPr>
              <w:rFonts w:ascii="Arial" w:hAnsi="Arial" w:cs="Arial"/>
              <w:sz w:val="24"/>
              <w:szCs w:val="24"/>
            </w:rPr>
            <w:t xml:space="preserve">AND FURTHER </w:t>
          </w:r>
          <w:r w:rsidRPr="00311322">
            <w:rPr>
              <w:rFonts w:ascii="Arial" w:hAnsi="Arial" w:cs="Arial"/>
              <w:sz w:val="24"/>
              <w:szCs w:val="24"/>
            </w:rPr>
            <w:t xml:space="preserve">THAT the </w:t>
          </w:r>
          <w:r>
            <w:rPr>
              <w:rFonts w:ascii="Arial" w:hAnsi="Arial" w:cs="Arial"/>
              <w:sz w:val="24"/>
              <w:szCs w:val="24"/>
            </w:rPr>
            <w:t>Town</w:t>
          </w:r>
          <w:r w:rsidRPr="00311322">
            <w:rPr>
              <w:rFonts w:ascii="Arial" w:hAnsi="Arial" w:cs="Arial"/>
              <w:sz w:val="24"/>
              <w:szCs w:val="24"/>
            </w:rPr>
            <w:t xml:space="preserve"> Clerk forward a copy of Report </w:t>
          </w:r>
          <w:r>
            <w:rPr>
              <w:rFonts w:ascii="Arial" w:hAnsi="Arial" w:cs="Arial"/>
              <w:sz w:val="24"/>
              <w:szCs w:val="24"/>
            </w:rPr>
            <w:t>ADMIN-2019-0021</w:t>
          </w:r>
          <w:r w:rsidRPr="00311322">
            <w:rPr>
              <w:rFonts w:ascii="Arial" w:hAnsi="Arial" w:cs="Arial"/>
              <w:sz w:val="24"/>
              <w:szCs w:val="24"/>
            </w:rPr>
            <w:t xml:space="preserve"> to the Minist</w:t>
          </w:r>
          <w:r w:rsidR="005511E7">
            <w:rPr>
              <w:rFonts w:ascii="Arial" w:hAnsi="Arial" w:cs="Arial"/>
              <w:sz w:val="24"/>
              <w:szCs w:val="24"/>
            </w:rPr>
            <w:t xml:space="preserve">er of Municipal Affairs and Housing and Minister </w:t>
          </w:r>
          <w:r w:rsidRPr="00311322">
            <w:rPr>
              <w:rFonts w:ascii="Arial" w:hAnsi="Arial" w:cs="Arial"/>
              <w:sz w:val="24"/>
              <w:szCs w:val="24"/>
            </w:rPr>
            <w:t>of</w:t>
          </w:r>
          <w:r>
            <w:rPr>
              <w:rFonts w:ascii="Arial" w:hAnsi="Arial" w:cs="Arial"/>
              <w:sz w:val="24"/>
              <w:szCs w:val="24"/>
            </w:rPr>
            <w:t xml:space="preserve"> </w:t>
          </w:r>
          <w:r w:rsidRPr="00311322">
            <w:rPr>
              <w:rFonts w:ascii="Arial" w:hAnsi="Arial" w:cs="Arial"/>
              <w:sz w:val="24"/>
              <w:szCs w:val="24"/>
            </w:rPr>
            <w:t xml:space="preserve">the Environment, Conservation and Parks, Halton Area MPPs, </w:t>
          </w:r>
          <w:r w:rsidR="005511E7">
            <w:rPr>
              <w:rFonts w:ascii="Arial" w:hAnsi="Arial" w:cs="Arial"/>
              <w:sz w:val="24"/>
              <w:szCs w:val="24"/>
            </w:rPr>
            <w:t xml:space="preserve">Region of Halton, </w:t>
          </w:r>
          <w:r w:rsidRPr="00311322">
            <w:rPr>
              <w:rFonts w:ascii="Arial" w:hAnsi="Arial" w:cs="Arial"/>
              <w:sz w:val="24"/>
              <w:szCs w:val="24"/>
            </w:rPr>
            <w:t>the City of</w:t>
          </w:r>
          <w:r w:rsidR="005511E7">
            <w:rPr>
              <w:rFonts w:ascii="Arial" w:hAnsi="Arial" w:cs="Arial"/>
              <w:sz w:val="24"/>
              <w:szCs w:val="24"/>
            </w:rPr>
            <w:t xml:space="preserve"> </w:t>
          </w:r>
          <w:r w:rsidRPr="00311322">
            <w:rPr>
              <w:rFonts w:ascii="Arial" w:hAnsi="Arial" w:cs="Arial"/>
              <w:sz w:val="24"/>
              <w:szCs w:val="24"/>
            </w:rPr>
            <w:t>Burlington, the Town of Milton and the Town of Oakville</w:t>
          </w:r>
          <w:r w:rsidR="005511E7">
            <w:rPr>
              <w:rFonts w:ascii="Arial" w:hAnsi="Arial" w:cs="Arial"/>
              <w:sz w:val="24"/>
              <w:szCs w:val="24"/>
            </w:rPr>
            <w:t xml:space="preserve"> </w:t>
          </w:r>
          <w:r w:rsidRPr="00311322">
            <w:rPr>
              <w:rFonts w:ascii="Arial" w:hAnsi="Arial" w:cs="Arial"/>
              <w:sz w:val="24"/>
              <w:szCs w:val="24"/>
            </w:rPr>
            <w:t xml:space="preserve">for their information. </w:t>
          </w:r>
          <w:r w:rsidRPr="00311322">
            <w:rPr>
              <w:rFonts w:ascii="Arial" w:hAnsi="Arial" w:cs="Arial"/>
              <w:sz w:val="24"/>
              <w:szCs w:val="24"/>
            </w:rPr>
            <w:cr/>
          </w:r>
        </w:p>
      </w:sdtContent>
    </w:sdt>
    <w:p w14:paraId="79509EEA" w14:textId="77777777" w:rsidR="00AA5566" w:rsidRDefault="00AA5566" w:rsidP="00AA5566">
      <w:pPr>
        <w:spacing w:after="0" w:line="240" w:lineRule="auto"/>
        <w:contextualSpacing/>
        <w:rPr>
          <w:rFonts w:ascii="Arial" w:hAnsi="Arial" w:cs="Arial"/>
          <w:sz w:val="24"/>
          <w:szCs w:val="24"/>
        </w:rPr>
      </w:pPr>
    </w:p>
    <w:p w14:paraId="79509EEB" w14:textId="77777777" w:rsidR="00AA5566" w:rsidRDefault="00AA5566" w:rsidP="00AA5566">
      <w:pPr>
        <w:pStyle w:val="Subtitle"/>
        <w:jc w:val="left"/>
        <w:rPr>
          <w:rFonts w:ascii="Arial" w:hAnsi="Arial" w:cs="Arial"/>
          <w:b/>
        </w:rPr>
      </w:pPr>
      <w:r>
        <w:rPr>
          <w:rFonts w:ascii="Arial" w:hAnsi="Arial" w:cs="Arial"/>
          <w:b/>
        </w:rPr>
        <w:t>BACKGROUND:</w:t>
      </w:r>
    </w:p>
    <w:p w14:paraId="115C8250" w14:textId="77777777" w:rsidR="0027603A" w:rsidRDefault="0027603A" w:rsidP="00DD0CC3">
      <w:pPr>
        <w:spacing w:after="0" w:line="240" w:lineRule="auto"/>
        <w:contextualSpacing/>
        <w:rPr>
          <w:rFonts w:ascii="Arial" w:hAnsi="Arial" w:cs="Arial"/>
          <w:sz w:val="24"/>
          <w:szCs w:val="24"/>
        </w:rPr>
      </w:pPr>
    </w:p>
    <w:p w14:paraId="565AC20A" w14:textId="64FF3064" w:rsidR="0027603A" w:rsidRDefault="0027603A" w:rsidP="00155B8C">
      <w:pPr>
        <w:spacing w:after="0" w:line="240" w:lineRule="auto"/>
        <w:contextualSpacing/>
        <w:rPr>
          <w:rFonts w:ascii="Arial" w:hAnsi="Arial" w:cs="Arial"/>
          <w:sz w:val="24"/>
          <w:szCs w:val="24"/>
        </w:rPr>
      </w:pPr>
      <w:r>
        <w:rPr>
          <w:rFonts w:ascii="Arial" w:hAnsi="Arial" w:cs="Arial"/>
          <w:sz w:val="24"/>
          <w:szCs w:val="24"/>
        </w:rPr>
        <w:t>I</w:t>
      </w:r>
      <w:r w:rsidRPr="0027603A">
        <w:rPr>
          <w:rFonts w:ascii="Arial" w:hAnsi="Arial" w:cs="Arial"/>
          <w:sz w:val="24"/>
          <w:szCs w:val="24"/>
        </w:rPr>
        <w:t>n November 2018 the Ministry of Municipal Affairs and Housing</w:t>
      </w:r>
      <w:r>
        <w:rPr>
          <w:rFonts w:ascii="Arial" w:hAnsi="Arial" w:cs="Arial"/>
          <w:sz w:val="24"/>
          <w:szCs w:val="24"/>
        </w:rPr>
        <w:t xml:space="preserve"> began</w:t>
      </w:r>
      <w:r w:rsidRPr="0027603A">
        <w:rPr>
          <w:rFonts w:ascii="Arial" w:hAnsi="Arial" w:cs="Arial"/>
          <w:sz w:val="24"/>
          <w:szCs w:val="24"/>
        </w:rPr>
        <w:t xml:space="preserve"> consultation to help inform and develop the “Provincial Housing Strategy Action</w:t>
      </w:r>
      <w:r>
        <w:rPr>
          <w:rFonts w:ascii="Arial" w:hAnsi="Arial" w:cs="Arial"/>
          <w:sz w:val="24"/>
          <w:szCs w:val="24"/>
        </w:rPr>
        <w:t xml:space="preserve"> </w:t>
      </w:r>
      <w:r w:rsidRPr="0027603A">
        <w:rPr>
          <w:rFonts w:ascii="Arial" w:hAnsi="Arial" w:cs="Arial"/>
          <w:sz w:val="24"/>
          <w:szCs w:val="24"/>
        </w:rPr>
        <w:t>Plan”. This focused on five broad themes:</w:t>
      </w:r>
      <w:r w:rsidR="00155B8C" w:rsidRPr="00155B8C">
        <w:t xml:space="preserve"> </w:t>
      </w:r>
      <w:r w:rsidRPr="0027603A">
        <w:rPr>
          <w:rFonts w:ascii="Arial" w:hAnsi="Arial" w:cs="Arial"/>
          <w:sz w:val="24"/>
          <w:szCs w:val="24"/>
        </w:rPr>
        <w:t xml:space="preserve"> speed of developments to </w:t>
      </w:r>
      <w:r w:rsidR="00587078">
        <w:rPr>
          <w:rFonts w:ascii="Arial" w:hAnsi="Arial" w:cs="Arial"/>
          <w:sz w:val="24"/>
          <w:szCs w:val="24"/>
        </w:rPr>
        <w:t>secure</w:t>
      </w:r>
      <w:r w:rsidRPr="0027603A">
        <w:rPr>
          <w:rFonts w:ascii="Arial" w:hAnsi="Arial" w:cs="Arial"/>
          <w:sz w:val="24"/>
          <w:szCs w:val="24"/>
        </w:rPr>
        <w:t xml:space="preserve"> approval, mix of</w:t>
      </w:r>
      <w:r>
        <w:rPr>
          <w:rFonts w:ascii="Arial" w:hAnsi="Arial" w:cs="Arial"/>
          <w:sz w:val="24"/>
          <w:szCs w:val="24"/>
        </w:rPr>
        <w:t xml:space="preserve"> </w:t>
      </w:r>
      <w:r w:rsidRPr="0027603A">
        <w:rPr>
          <w:rFonts w:ascii="Arial" w:hAnsi="Arial" w:cs="Arial"/>
          <w:sz w:val="24"/>
          <w:szCs w:val="24"/>
        </w:rPr>
        <w:t xml:space="preserve">housing, development costs, rent and innovation. </w:t>
      </w:r>
      <w:r w:rsidRPr="0027603A">
        <w:rPr>
          <w:rFonts w:ascii="Arial" w:hAnsi="Arial" w:cs="Arial"/>
          <w:sz w:val="24"/>
          <w:szCs w:val="24"/>
        </w:rPr>
        <w:cr/>
      </w:r>
    </w:p>
    <w:p w14:paraId="0B96AAD5" w14:textId="19C69851" w:rsidR="00155B8C" w:rsidRDefault="00155B8C" w:rsidP="00155B8C">
      <w:pPr>
        <w:spacing w:after="0" w:line="240" w:lineRule="auto"/>
        <w:contextualSpacing/>
        <w:rPr>
          <w:rFonts w:ascii="Arial" w:hAnsi="Arial" w:cs="Arial"/>
          <w:sz w:val="24"/>
          <w:szCs w:val="24"/>
        </w:rPr>
      </w:pPr>
      <w:r>
        <w:rPr>
          <w:rFonts w:ascii="Arial" w:hAnsi="Arial" w:cs="Arial"/>
          <w:sz w:val="24"/>
          <w:szCs w:val="24"/>
        </w:rPr>
        <w:t xml:space="preserve">In early February, through </w:t>
      </w:r>
      <w:hyperlink r:id="rId12" w:history="1">
        <w:r w:rsidRPr="00155B8C">
          <w:rPr>
            <w:rStyle w:val="Hyperlink"/>
            <w:rFonts w:ascii="Arial" w:hAnsi="Arial" w:cs="Arial"/>
            <w:sz w:val="24"/>
            <w:szCs w:val="24"/>
          </w:rPr>
          <w:t>PLS-2019-0010</w:t>
        </w:r>
      </w:hyperlink>
      <w:r>
        <w:rPr>
          <w:rFonts w:ascii="Arial" w:hAnsi="Arial" w:cs="Arial"/>
          <w:sz w:val="24"/>
          <w:szCs w:val="24"/>
        </w:rPr>
        <w:t xml:space="preserve">, Council endorsed comments submitted by the </w:t>
      </w:r>
      <w:r w:rsidRPr="00155B8C">
        <w:rPr>
          <w:rFonts w:ascii="Arial" w:hAnsi="Arial" w:cs="Arial"/>
          <w:sz w:val="24"/>
          <w:szCs w:val="24"/>
        </w:rPr>
        <w:t>Halton Area</w:t>
      </w:r>
      <w:r>
        <w:rPr>
          <w:rFonts w:ascii="Arial" w:hAnsi="Arial" w:cs="Arial"/>
          <w:sz w:val="24"/>
          <w:szCs w:val="24"/>
        </w:rPr>
        <w:t xml:space="preserve"> </w:t>
      </w:r>
      <w:r w:rsidRPr="00155B8C">
        <w:rPr>
          <w:rFonts w:ascii="Arial" w:hAnsi="Arial" w:cs="Arial"/>
          <w:sz w:val="24"/>
          <w:szCs w:val="24"/>
        </w:rPr>
        <w:t xml:space="preserve">Planning Partnership </w:t>
      </w:r>
      <w:r>
        <w:rPr>
          <w:rFonts w:ascii="Arial" w:hAnsi="Arial" w:cs="Arial"/>
          <w:sz w:val="24"/>
          <w:szCs w:val="24"/>
        </w:rPr>
        <w:t>on th</w:t>
      </w:r>
      <w:r w:rsidRPr="00155B8C">
        <w:rPr>
          <w:rFonts w:ascii="Arial" w:hAnsi="Arial" w:cs="Arial"/>
          <w:sz w:val="24"/>
          <w:szCs w:val="24"/>
        </w:rPr>
        <w:t>e Province’s Housing Supply Action Plan</w:t>
      </w:r>
      <w:r>
        <w:rPr>
          <w:rFonts w:ascii="Arial" w:hAnsi="Arial" w:cs="Arial"/>
          <w:sz w:val="24"/>
          <w:szCs w:val="24"/>
        </w:rPr>
        <w:t>.</w:t>
      </w:r>
    </w:p>
    <w:p w14:paraId="1F1627D2" w14:textId="77777777" w:rsidR="00155B8C" w:rsidRDefault="00155B8C" w:rsidP="00155B8C">
      <w:pPr>
        <w:spacing w:after="0" w:line="240" w:lineRule="auto"/>
        <w:contextualSpacing/>
        <w:rPr>
          <w:rFonts w:ascii="Arial" w:hAnsi="Arial" w:cs="Arial"/>
          <w:sz w:val="24"/>
          <w:szCs w:val="24"/>
        </w:rPr>
      </w:pPr>
    </w:p>
    <w:p w14:paraId="0AD233C2" w14:textId="022864C4" w:rsidR="0027603A" w:rsidRDefault="0027603A" w:rsidP="0027603A">
      <w:pPr>
        <w:spacing w:after="0" w:line="240" w:lineRule="auto"/>
        <w:contextualSpacing/>
        <w:rPr>
          <w:rFonts w:ascii="Arial" w:hAnsi="Arial" w:cs="Arial"/>
          <w:sz w:val="24"/>
          <w:szCs w:val="24"/>
        </w:rPr>
      </w:pPr>
      <w:r w:rsidRPr="0027603A">
        <w:rPr>
          <w:rFonts w:ascii="Arial" w:hAnsi="Arial" w:cs="Arial"/>
          <w:sz w:val="24"/>
          <w:szCs w:val="24"/>
        </w:rPr>
        <w:t>Provincial consultations on the Growth Plan and the Housing Supply Action Plan have</w:t>
      </w:r>
      <w:r w:rsidR="00587078">
        <w:rPr>
          <w:rFonts w:ascii="Arial" w:hAnsi="Arial" w:cs="Arial"/>
          <w:sz w:val="24"/>
          <w:szCs w:val="24"/>
        </w:rPr>
        <w:t xml:space="preserve"> </w:t>
      </w:r>
      <w:r w:rsidRPr="0027603A">
        <w:rPr>
          <w:rFonts w:ascii="Arial" w:hAnsi="Arial" w:cs="Arial"/>
          <w:sz w:val="24"/>
          <w:szCs w:val="24"/>
        </w:rPr>
        <w:t>resulted in Bill 108 – More Homes, More Choice Act</w:t>
      </w:r>
      <w:r w:rsidR="00155B8C">
        <w:rPr>
          <w:rFonts w:ascii="Arial" w:hAnsi="Arial" w:cs="Arial"/>
          <w:sz w:val="24"/>
          <w:szCs w:val="24"/>
        </w:rPr>
        <w:t xml:space="preserve">, </w:t>
      </w:r>
      <w:r>
        <w:rPr>
          <w:rFonts w:ascii="Arial" w:hAnsi="Arial" w:cs="Arial"/>
          <w:sz w:val="24"/>
          <w:szCs w:val="24"/>
        </w:rPr>
        <w:t>introduced o</w:t>
      </w:r>
      <w:r w:rsidRPr="0027603A">
        <w:rPr>
          <w:rFonts w:ascii="Arial" w:hAnsi="Arial" w:cs="Arial"/>
          <w:sz w:val="24"/>
          <w:szCs w:val="24"/>
        </w:rPr>
        <w:t>n May 2, 2019</w:t>
      </w:r>
      <w:r w:rsidR="00F97AD8">
        <w:rPr>
          <w:rFonts w:ascii="Arial" w:hAnsi="Arial" w:cs="Arial"/>
          <w:sz w:val="24"/>
          <w:szCs w:val="24"/>
        </w:rPr>
        <w:t>.</w:t>
      </w:r>
    </w:p>
    <w:p w14:paraId="7AF12D1C" w14:textId="77777777" w:rsidR="0027603A" w:rsidRDefault="0027603A" w:rsidP="00DD0CC3">
      <w:pPr>
        <w:spacing w:after="0" w:line="240" w:lineRule="auto"/>
        <w:contextualSpacing/>
        <w:rPr>
          <w:rFonts w:ascii="Arial" w:hAnsi="Arial" w:cs="Arial"/>
          <w:sz w:val="24"/>
          <w:szCs w:val="24"/>
        </w:rPr>
      </w:pPr>
    </w:p>
    <w:p w14:paraId="67A04566" w14:textId="3BA378F3" w:rsidR="0027603A" w:rsidRDefault="0027603A" w:rsidP="0027603A">
      <w:pPr>
        <w:spacing w:after="0" w:line="240" w:lineRule="auto"/>
        <w:contextualSpacing/>
        <w:rPr>
          <w:rFonts w:ascii="Arial" w:hAnsi="Arial" w:cs="Arial"/>
          <w:sz w:val="24"/>
          <w:szCs w:val="24"/>
        </w:rPr>
      </w:pPr>
      <w:r w:rsidRPr="0027603A">
        <w:rPr>
          <w:rFonts w:ascii="Arial" w:hAnsi="Arial" w:cs="Arial"/>
          <w:sz w:val="24"/>
          <w:szCs w:val="24"/>
        </w:rPr>
        <w:t>Bill 108 proposes to amend a</w:t>
      </w:r>
      <w:r w:rsidR="00F97AD8">
        <w:rPr>
          <w:rFonts w:ascii="Arial" w:hAnsi="Arial" w:cs="Arial"/>
          <w:sz w:val="24"/>
          <w:szCs w:val="24"/>
        </w:rPr>
        <w:t xml:space="preserve"> </w:t>
      </w:r>
      <w:r w:rsidRPr="0027603A">
        <w:rPr>
          <w:rFonts w:ascii="Arial" w:hAnsi="Arial" w:cs="Arial"/>
          <w:sz w:val="24"/>
          <w:szCs w:val="24"/>
        </w:rPr>
        <w:t>number of Provincial statutes through different Schedules of the Bill, including:</w:t>
      </w:r>
    </w:p>
    <w:p w14:paraId="7B5F235C" w14:textId="77777777" w:rsidR="00275462" w:rsidRDefault="00275462" w:rsidP="003742BE">
      <w:pPr>
        <w:spacing w:after="0" w:line="240" w:lineRule="auto"/>
        <w:ind w:left="360"/>
        <w:rPr>
          <w:rFonts w:ascii="Arial" w:hAnsi="Arial" w:cs="Arial"/>
          <w:sz w:val="24"/>
          <w:szCs w:val="24"/>
        </w:rPr>
      </w:pPr>
    </w:p>
    <w:p w14:paraId="0A934D99" w14:textId="018333BF"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lastRenderedPageBreak/>
        <w:t>Schedule 1 Cannabis Control Act, 2017</w:t>
      </w:r>
    </w:p>
    <w:p w14:paraId="50149D81" w14:textId="14C58443"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Schedule 2 Conservation Authorities Act</w:t>
      </w:r>
    </w:p>
    <w:p w14:paraId="41EB3D2C" w14:textId="1050F0C3"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Schedule 3 Development Charges Act, 1997</w:t>
      </w:r>
    </w:p>
    <w:p w14:paraId="78969C9E" w14:textId="3D4CE544"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Schedule 4 Education Act</w:t>
      </w:r>
    </w:p>
    <w:p w14:paraId="45035F38" w14:textId="1F6A57F8"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Schedule 5 Endangered Species Act, 2007</w:t>
      </w:r>
    </w:p>
    <w:p w14:paraId="2D68D0EB" w14:textId="0BE2E8C9"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Schedule 6 Environmental Assessment Act</w:t>
      </w:r>
    </w:p>
    <w:p w14:paraId="29239E97" w14:textId="463BFFF0"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Schedule 7 Environmental Protection Act</w:t>
      </w:r>
    </w:p>
    <w:p w14:paraId="5687CAD0" w14:textId="4122ED60"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 xml:space="preserve">Schedule 8 </w:t>
      </w:r>
      <w:proofErr w:type="spellStart"/>
      <w:r w:rsidRPr="003742BE">
        <w:rPr>
          <w:rFonts w:ascii="Arial" w:hAnsi="Arial" w:cs="Arial"/>
          <w:sz w:val="24"/>
          <w:szCs w:val="24"/>
        </w:rPr>
        <w:t>Labour</w:t>
      </w:r>
      <w:proofErr w:type="spellEnd"/>
      <w:r w:rsidRPr="003742BE">
        <w:rPr>
          <w:rFonts w:ascii="Arial" w:hAnsi="Arial" w:cs="Arial"/>
          <w:sz w:val="24"/>
          <w:szCs w:val="24"/>
        </w:rPr>
        <w:t xml:space="preserve"> Relations Act, 1995</w:t>
      </w:r>
    </w:p>
    <w:p w14:paraId="327C841A" w14:textId="125CE35E"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Schedule 9 Local Planning Appeal Tribunal Act, 2017</w:t>
      </w:r>
    </w:p>
    <w:p w14:paraId="6DE49A8E" w14:textId="3F4E5AAF"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 xml:space="preserve">Schedule 10 Occupational </w:t>
      </w:r>
      <w:proofErr w:type="gramStart"/>
      <w:r w:rsidRPr="003742BE">
        <w:rPr>
          <w:rFonts w:ascii="Arial" w:hAnsi="Arial" w:cs="Arial"/>
          <w:sz w:val="24"/>
          <w:szCs w:val="24"/>
        </w:rPr>
        <w:t>Health</w:t>
      </w:r>
      <w:proofErr w:type="gramEnd"/>
      <w:r w:rsidRPr="003742BE">
        <w:rPr>
          <w:rFonts w:ascii="Arial" w:hAnsi="Arial" w:cs="Arial"/>
          <w:sz w:val="24"/>
          <w:szCs w:val="24"/>
        </w:rPr>
        <w:t xml:space="preserve"> and Safety Act</w:t>
      </w:r>
    </w:p>
    <w:p w14:paraId="760A33DE" w14:textId="59FFE24F"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Schedule 11 Ontario Heritage Act</w:t>
      </w:r>
    </w:p>
    <w:p w14:paraId="0074B647" w14:textId="215CDCC6"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Schedule 12 Planning Act</w:t>
      </w:r>
    </w:p>
    <w:p w14:paraId="18816131" w14:textId="7D2BEF22" w:rsidR="0027603A" w:rsidRPr="003742BE" w:rsidRDefault="0027603A" w:rsidP="003742BE">
      <w:pPr>
        <w:spacing w:after="0" w:line="240" w:lineRule="auto"/>
        <w:ind w:left="360"/>
        <w:rPr>
          <w:rFonts w:ascii="Arial" w:hAnsi="Arial" w:cs="Arial"/>
          <w:sz w:val="24"/>
          <w:szCs w:val="24"/>
        </w:rPr>
      </w:pPr>
      <w:r w:rsidRPr="003742BE">
        <w:rPr>
          <w:rFonts w:ascii="Arial" w:hAnsi="Arial" w:cs="Arial"/>
          <w:sz w:val="24"/>
          <w:szCs w:val="24"/>
        </w:rPr>
        <w:t xml:space="preserve">Schedule 13 Workplace </w:t>
      </w:r>
      <w:proofErr w:type="gramStart"/>
      <w:r w:rsidRPr="003742BE">
        <w:rPr>
          <w:rFonts w:ascii="Arial" w:hAnsi="Arial" w:cs="Arial"/>
          <w:sz w:val="24"/>
          <w:szCs w:val="24"/>
        </w:rPr>
        <w:t>Safety</w:t>
      </w:r>
      <w:proofErr w:type="gramEnd"/>
      <w:r w:rsidRPr="003742BE">
        <w:rPr>
          <w:rFonts w:ascii="Arial" w:hAnsi="Arial" w:cs="Arial"/>
          <w:sz w:val="24"/>
          <w:szCs w:val="24"/>
        </w:rPr>
        <w:t xml:space="preserve"> and Insurance Act, 1997</w:t>
      </w:r>
    </w:p>
    <w:p w14:paraId="39D1B5BA" w14:textId="77777777" w:rsidR="00155B8C" w:rsidRPr="00155B8C" w:rsidRDefault="00155B8C" w:rsidP="007604C0">
      <w:pPr>
        <w:pStyle w:val="ListParagraph"/>
        <w:spacing w:after="0" w:line="240" w:lineRule="auto"/>
        <w:rPr>
          <w:rFonts w:ascii="Arial" w:hAnsi="Arial" w:cs="Arial"/>
          <w:sz w:val="24"/>
          <w:szCs w:val="24"/>
        </w:rPr>
      </w:pPr>
    </w:p>
    <w:p w14:paraId="367A4C66" w14:textId="77777777" w:rsidR="0027603A" w:rsidRPr="0027603A" w:rsidRDefault="0027603A" w:rsidP="0027603A">
      <w:pPr>
        <w:spacing w:after="0" w:line="240" w:lineRule="auto"/>
        <w:contextualSpacing/>
        <w:rPr>
          <w:rFonts w:ascii="Arial" w:hAnsi="Arial" w:cs="Arial"/>
          <w:sz w:val="24"/>
          <w:szCs w:val="24"/>
        </w:rPr>
      </w:pPr>
      <w:r w:rsidRPr="0027603A">
        <w:rPr>
          <w:rFonts w:ascii="Arial" w:hAnsi="Arial" w:cs="Arial"/>
          <w:sz w:val="24"/>
          <w:szCs w:val="24"/>
        </w:rPr>
        <w:t>There are specific changes associated with Bill 108 and/or the implementation of the</w:t>
      </w:r>
    </w:p>
    <w:p w14:paraId="0CD1C1DB" w14:textId="77777777" w:rsidR="0027603A" w:rsidRPr="0027603A" w:rsidRDefault="0027603A" w:rsidP="0027603A">
      <w:pPr>
        <w:spacing w:after="0" w:line="240" w:lineRule="auto"/>
        <w:contextualSpacing/>
        <w:rPr>
          <w:rFonts w:ascii="Arial" w:hAnsi="Arial" w:cs="Arial"/>
          <w:sz w:val="24"/>
          <w:szCs w:val="24"/>
        </w:rPr>
      </w:pPr>
      <w:r w:rsidRPr="0027603A">
        <w:rPr>
          <w:rFonts w:ascii="Arial" w:hAnsi="Arial" w:cs="Arial"/>
          <w:sz w:val="24"/>
          <w:szCs w:val="24"/>
        </w:rPr>
        <w:t>Housing Supply Action Plan that have been posted by the Province of Ontario to the</w:t>
      </w:r>
    </w:p>
    <w:p w14:paraId="2A2C464B" w14:textId="649D1AB5" w:rsidR="0027603A" w:rsidRDefault="0027603A" w:rsidP="0027603A">
      <w:pPr>
        <w:spacing w:after="0" w:line="240" w:lineRule="auto"/>
        <w:contextualSpacing/>
        <w:rPr>
          <w:rFonts w:ascii="Arial" w:hAnsi="Arial" w:cs="Arial"/>
          <w:sz w:val="24"/>
          <w:szCs w:val="24"/>
        </w:rPr>
      </w:pPr>
      <w:proofErr w:type="gramStart"/>
      <w:r w:rsidRPr="0027603A">
        <w:rPr>
          <w:rFonts w:ascii="Arial" w:hAnsi="Arial" w:cs="Arial"/>
          <w:sz w:val="24"/>
          <w:szCs w:val="24"/>
        </w:rPr>
        <w:t>Environmental Registry</w:t>
      </w:r>
      <w:r w:rsidR="00311322">
        <w:rPr>
          <w:rFonts w:ascii="Arial" w:hAnsi="Arial" w:cs="Arial"/>
          <w:sz w:val="24"/>
          <w:szCs w:val="24"/>
        </w:rPr>
        <w:t xml:space="preserve"> (ERO)</w:t>
      </w:r>
      <w:r w:rsidRPr="0027603A">
        <w:rPr>
          <w:rFonts w:ascii="Arial" w:hAnsi="Arial" w:cs="Arial"/>
          <w:sz w:val="24"/>
          <w:szCs w:val="24"/>
        </w:rPr>
        <w:t>.</w:t>
      </w:r>
      <w:proofErr w:type="gramEnd"/>
      <w:r w:rsidRPr="0027603A">
        <w:rPr>
          <w:rFonts w:ascii="Arial" w:hAnsi="Arial" w:cs="Arial"/>
          <w:sz w:val="24"/>
          <w:szCs w:val="24"/>
        </w:rPr>
        <w:t xml:space="preserve"> Below </w:t>
      </w:r>
      <w:r w:rsidR="007604C0">
        <w:rPr>
          <w:rFonts w:ascii="Arial" w:hAnsi="Arial" w:cs="Arial"/>
          <w:sz w:val="24"/>
          <w:szCs w:val="24"/>
        </w:rPr>
        <w:t xml:space="preserve">are </w:t>
      </w:r>
      <w:r w:rsidRPr="0027603A">
        <w:rPr>
          <w:rFonts w:ascii="Arial" w:hAnsi="Arial" w:cs="Arial"/>
          <w:sz w:val="24"/>
          <w:szCs w:val="24"/>
        </w:rPr>
        <w:t>a list of postings, their ERO reference number and timing</w:t>
      </w:r>
      <w:r w:rsidR="007604C0">
        <w:rPr>
          <w:rFonts w:ascii="Arial" w:hAnsi="Arial" w:cs="Arial"/>
          <w:sz w:val="24"/>
          <w:szCs w:val="24"/>
        </w:rPr>
        <w:t xml:space="preserve"> </w:t>
      </w:r>
      <w:r w:rsidRPr="0027603A">
        <w:rPr>
          <w:rFonts w:ascii="Arial" w:hAnsi="Arial" w:cs="Arial"/>
          <w:sz w:val="24"/>
          <w:szCs w:val="24"/>
        </w:rPr>
        <w:t>for consultation:</w:t>
      </w:r>
    </w:p>
    <w:p w14:paraId="57B3B867" w14:textId="77777777" w:rsidR="007604C0" w:rsidRPr="0027603A" w:rsidRDefault="007604C0" w:rsidP="0027603A">
      <w:pPr>
        <w:spacing w:after="0" w:line="240" w:lineRule="auto"/>
        <w:contextualSpacing/>
        <w:rPr>
          <w:rFonts w:ascii="Arial" w:hAnsi="Arial" w:cs="Arial"/>
          <w:sz w:val="24"/>
          <w:szCs w:val="24"/>
        </w:rPr>
      </w:pPr>
    </w:p>
    <w:p w14:paraId="09F6ADD6" w14:textId="0BB97470" w:rsidR="0027603A" w:rsidRPr="005511E7" w:rsidRDefault="0027603A" w:rsidP="00366594">
      <w:pPr>
        <w:pStyle w:val="ListParagraph"/>
        <w:numPr>
          <w:ilvl w:val="0"/>
          <w:numId w:val="5"/>
        </w:numPr>
        <w:spacing w:after="0" w:line="240" w:lineRule="auto"/>
        <w:ind w:left="709"/>
        <w:rPr>
          <w:rFonts w:ascii="Arial" w:hAnsi="Arial" w:cs="Arial"/>
          <w:sz w:val="24"/>
          <w:szCs w:val="24"/>
        </w:rPr>
      </w:pPr>
      <w:r w:rsidRPr="00366594">
        <w:rPr>
          <w:rFonts w:ascii="Arial" w:hAnsi="Arial" w:cs="Arial"/>
          <w:sz w:val="24"/>
          <w:szCs w:val="24"/>
        </w:rPr>
        <w:t>Planning Act, Schedule 12 of Bill 108 (ERO 019-0016)</w:t>
      </w:r>
      <w:r w:rsidR="00366594" w:rsidRPr="00366594">
        <w:rPr>
          <w:rFonts w:ascii="Arial" w:hAnsi="Arial" w:cs="Arial"/>
          <w:sz w:val="24"/>
          <w:szCs w:val="24"/>
        </w:rPr>
        <w:t xml:space="preserve">; </w:t>
      </w:r>
      <w:r w:rsidRPr="00366594">
        <w:rPr>
          <w:rFonts w:ascii="Arial" w:hAnsi="Arial" w:cs="Arial"/>
          <w:sz w:val="24"/>
          <w:szCs w:val="24"/>
        </w:rPr>
        <w:t xml:space="preserve">consultation open until </w:t>
      </w:r>
      <w:r w:rsidRPr="005511E7">
        <w:rPr>
          <w:rFonts w:ascii="Arial" w:hAnsi="Arial" w:cs="Arial"/>
          <w:sz w:val="24"/>
          <w:szCs w:val="24"/>
        </w:rPr>
        <w:t>June 1, 2019</w:t>
      </w:r>
      <w:r w:rsidR="00311322" w:rsidRPr="005511E7">
        <w:rPr>
          <w:rFonts w:ascii="Arial" w:hAnsi="Arial" w:cs="Arial"/>
          <w:sz w:val="24"/>
          <w:szCs w:val="24"/>
        </w:rPr>
        <w:t xml:space="preserve"> – </w:t>
      </w:r>
      <w:r w:rsidR="00311322" w:rsidRPr="005511E7">
        <w:rPr>
          <w:rFonts w:ascii="Arial" w:hAnsi="Arial" w:cs="Arial"/>
          <w:b/>
          <w:sz w:val="24"/>
          <w:szCs w:val="24"/>
        </w:rPr>
        <w:t>Staff to make an official submission prior to deadline</w:t>
      </w:r>
    </w:p>
    <w:p w14:paraId="224B6409" w14:textId="2D5F616B" w:rsidR="0027603A" w:rsidRPr="005511E7" w:rsidRDefault="0027603A" w:rsidP="00366594">
      <w:pPr>
        <w:pStyle w:val="ListParagraph"/>
        <w:numPr>
          <w:ilvl w:val="0"/>
          <w:numId w:val="5"/>
        </w:numPr>
        <w:spacing w:after="0" w:line="240" w:lineRule="auto"/>
        <w:ind w:left="709"/>
        <w:rPr>
          <w:rFonts w:ascii="Arial" w:hAnsi="Arial" w:cs="Arial"/>
          <w:sz w:val="24"/>
          <w:szCs w:val="24"/>
        </w:rPr>
      </w:pPr>
      <w:r w:rsidRPr="005511E7">
        <w:rPr>
          <w:rFonts w:ascii="Arial" w:hAnsi="Arial" w:cs="Arial"/>
          <w:sz w:val="24"/>
          <w:szCs w:val="24"/>
        </w:rPr>
        <w:t>Development Charges Act, Schedule 3 of Bill 108 (ERO 019-0017)</w:t>
      </w:r>
      <w:r w:rsidR="00366594" w:rsidRPr="005511E7">
        <w:rPr>
          <w:rFonts w:ascii="Arial" w:hAnsi="Arial" w:cs="Arial"/>
          <w:sz w:val="24"/>
          <w:szCs w:val="24"/>
        </w:rPr>
        <w:t xml:space="preserve">; </w:t>
      </w:r>
      <w:r w:rsidRPr="005511E7">
        <w:rPr>
          <w:rFonts w:ascii="Arial" w:hAnsi="Arial" w:cs="Arial"/>
          <w:sz w:val="24"/>
          <w:szCs w:val="24"/>
        </w:rPr>
        <w:t>consu</w:t>
      </w:r>
      <w:r w:rsidR="00366594" w:rsidRPr="005511E7">
        <w:rPr>
          <w:rFonts w:ascii="Arial" w:hAnsi="Arial" w:cs="Arial"/>
          <w:sz w:val="24"/>
          <w:szCs w:val="24"/>
        </w:rPr>
        <w:t>ltation open until June 1, 2019</w:t>
      </w:r>
      <w:r w:rsidR="00311322" w:rsidRPr="005511E7">
        <w:rPr>
          <w:rFonts w:ascii="Arial" w:hAnsi="Arial" w:cs="Arial"/>
          <w:sz w:val="24"/>
          <w:szCs w:val="24"/>
        </w:rPr>
        <w:t xml:space="preserve"> – </w:t>
      </w:r>
      <w:r w:rsidR="00311322" w:rsidRPr="005511E7">
        <w:rPr>
          <w:rFonts w:ascii="Arial" w:hAnsi="Arial" w:cs="Arial"/>
          <w:b/>
          <w:sz w:val="24"/>
          <w:szCs w:val="24"/>
        </w:rPr>
        <w:t>Staff to make an official submission prior to deadline</w:t>
      </w:r>
    </w:p>
    <w:p w14:paraId="3ACBA61F" w14:textId="53F19899" w:rsidR="0027603A" w:rsidRPr="00366594" w:rsidRDefault="0027603A" w:rsidP="00366594">
      <w:pPr>
        <w:pStyle w:val="ListParagraph"/>
        <w:numPr>
          <w:ilvl w:val="0"/>
          <w:numId w:val="5"/>
        </w:numPr>
        <w:spacing w:after="0" w:line="240" w:lineRule="auto"/>
        <w:ind w:left="709"/>
        <w:rPr>
          <w:rFonts w:ascii="Arial" w:hAnsi="Arial" w:cs="Arial"/>
          <w:sz w:val="24"/>
          <w:szCs w:val="24"/>
        </w:rPr>
      </w:pPr>
      <w:r w:rsidRPr="005511E7">
        <w:rPr>
          <w:rFonts w:ascii="Arial" w:hAnsi="Arial" w:cs="Arial"/>
          <w:sz w:val="24"/>
          <w:szCs w:val="24"/>
        </w:rPr>
        <w:t xml:space="preserve">Ontario </w:t>
      </w:r>
      <w:r w:rsidRPr="00366594">
        <w:rPr>
          <w:rFonts w:ascii="Arial" w:hAnsi="Arial" w:cs="Arial"/>
          <w:sz w:val="24"/>
          <w:szCs w:val="24"/>
        </w:rPr>
        <w:t>Heritage Act, Schedule 11 of Bill 108 (ERO 019-0021)</w:t>
      </w:r>
      <w:r w:rsidR="00366594" w:rsidRPr="00366594">
        <w:rPr>
          <w:rFonts w:ascii="Arial" w:hAnsi="Arial" w:cs="Arial"/>
          <w:sz w:val="24"/>
          <w:szCs w:val="24"/>
        </w:rPr>
        <w:t xml:space="preserve">; </w:t>
      </w:r>
      <w:r w:rsidRPr="00366594">
        <w:rPr>
          <w:rFonts w:ascii="Arial" w:hAnsi="Arial" w:cs="Arial"/>
          <w:sz w:val="24"/>
          <w:szCs w:val="24"/>
        </w:rPr>
        <w:t xml:space="preserve">consultation open until </w:t>
      </w:r>
      <w:r w:rsidRPr="005511E7">
        <w:rPr>
          <w:rFonts w:ascii="Arial" w:hAnsi="Arial" w:cs="Arial"/>
          <w:sz w:val="24"/>
          <w:szCs w:val="24"/>
        </w:rPr>
        <w:t>June 1, 2019</w:t>
      </w:r>
      <w:r w:rsidRPr="00366594">
        <w:rPr>
          <w:rFonts w:ascii="Arial" w:hAnsi="Arial" w:cs="Arial"/>
          <w:sz w:val="24"/>
          <w:szCs w:val="24"/>
        </w:rPr>
        <w:t xml:space="preserve"> </w:t>
      </w:r>
      <w:r w:rsidR="005511E7" w:rsidRPr="00311322">
        <w:rPr>
          <w:rFonts w:ascii="Arial" w:hAnsi="Arial" w:cs="Arial"/>
          <w:sz w:val="24"/>
          <w:szCs w:val="24"/>
        </w:rPr>
        <w:t xml:space="preserve">– </w:t>
      </w:r>
      <w:r w:rsidR="005511E7" w:rsidRPr="005511E7">
        <w:rPr>
          <w:rFonts w:ascii="Arial" w:hAnsi="Arial" w:cs="Arial"/>
          <w:b/>
          <w:sz w:val="24"/>
          <w:szCs w:val="24"/>
        </w:rPr>
        <w:t>Staff to make an official submission prior to deadline</w:t>
      </w:r>
    </w:p>
    <w:p w14:paraId="6B207223" w14:textId="62AE749D" w:rsidR="0027603A" w:rsidRPr="00366594" w:rsidRDefault="0027603A" w:rsidP="00366594">
      <w:pPr>
        <w:pStyle w:val="ListParagraph"/>
        <w:numPr>
          <w:ilvl w:val="0"/>
          <w:numId w:val="5"/>
        </w:numPr>
        <w:spacing w:after="0" w:line="240" w:lineRule="auto"/>
        <w:ind w:left="709"/>
        <w:rPr>
          <w:rFonts w:ascii="Arial" w:hAnsi="Arial" w:cs="Arial"/>
          <w:sz w:val="24"/>
          <w:szCs w:val="24"/>
        </w:rPr>
      </w:pPr>
      <w:r w:rsidRPr="00366594">
        <w:rPr>
          <w:rFonts w:ascii="Arial" w:hAnsi="Arial" w:cs="Arial"/>
          <w:sz w:val="24"/>
          <w:szCs w:val="24"/>
        </w:rPr>
        <w:t>Environmental Assessment Act, Schedule 6 of Bill 108 (ERO 013-5102)</w:t>
      </w:r>
      <w:r w:rsidR="00366594" w:rsidRPr="00366594">
        <w:rPr>
          <w:rFonts w:ascii="Arial" w:hAnsi="Arial" w:cs="Arial"/>
          <w:sz w:val="24"/>
          <w:szCs w:val="24"/>
        </w:rPr>
        <w:t xml:space="preserve">; </w:t>
      </w:r>
      <w:r w:rsidR="007604C0" w:rsidRPr="00366594">
        <w:rPr>
          <w:rFonts w:ascii="Arial" w:hAnsi="Arial" w:cs="Arial"/>
          <w:sz w:val="24"/>
          <w:szCs w:val="24"/>
        </w:rPr>
        <w:t xml:space="preserve"> </w:t>
      </w:r>
      <w:r w:rsidR="00366594">
        <w:rPr>
          <w:rFonts w:ascii="Arial" w:hAnsi="Arial" w:cs="Arial"/>
          <w:sz w:val="24"/>
          <w:szCs w:val="24"/>
        </w:rPr>
        <w:t>c</w:t>
      </w:r>
      <w:r w:rsidRPr="00366594">
        <w:rPr>
          <w:rFonts w:ascii="Arial" w:hAnsi="Arial" w:cs="Arial"/>
          <w:sz w:val="24"/>
          <w:szCs w:val="24"/>
        </w:rPr>
        <w:t>onsultation open until May 25, 2019</w:t>
      </w:r>
    </w:p>
    <w:p w14:paraId="28A4508C" w14:textId="15226DE6" w:rsidR="0027603A" w:rsidRDefault="0027603A" w:rsidP="00366594">
      <w:pPr>
        <w:pStyle w:val="ListParagraph"/>
        <w:numPr>
          <w:ilvl w:val="0"/>
          <w:numId w:val="5"/>
        </w:numPr>
        <w:spacing w:after="0" w:line="240" w:lineRule="auto"/>
        <w:ind w:left="709"/>
        <w:rPr>
          <w:rFonts w:ascii="Arial" w:hAnsi="Arial" w:cs="Arial"/>
          <w:sz w:val="24"/>
          <w:szCs w:val="24"/>
        </w:rPr>
      </w:pPr>
      <w:r w:rsidRPr="00366594">
        <w:rPr>
          <w:rFonts w:ascii="Arial" w:hAnsi="Arial" w:cs="Arial"/>
          <w:sz w:val="24"/>
          <w:szCs w:val="24"/>
        </w:rPr>
        <w:t>Excess Soil Management Regulatory Proposal through changes to the</w:t>
      </w:r>
      <w:r w:rsidR="007604C0" w:rsidRPr="00366594">
        <w:rPr>
          <w:rFonts w:ascii="Arial" w:hAnsi="Arial" w:cs="Arial"/>
          <w:sz w:val="24"/>
          <w:szCs w:val="24"/>
        </w:rPr>
        <w:t xml:space="preserve"> </w:t>
      </w:r>
      <w:r w:rsidRPr="00366594">
        <w:rPr>
          <w:rFonts w:ascii="Arial" w:hAnsi="Arial" w:cs="Arial"/>
          <w:sz w:val="24"/>
          <w:szCs w:val="24"/>
        </w:rPr>
        <w:t>Environmental Protection Act (ERO 013-2774)</w:t>
      </w:r>
      <w:r w:rsidR="00366594" w:rsidRPr="00366594">
        <w:rPr>
          <w:rFonts w:ascii="Arial" w:hAnsi="Arial" w:cs="Arial"/>
          <w:sz w:val="24"/>
          <w:szCs w:val="24"/>
        </w:rPr>
        <w:t xml:space="preserve">; </w:t>
      </w:r>
      <w:r w:rsidRPr="00366594">
        <w:rPr>
          <w:rFonts w:ascii="Arial" w:hAnsi="Arial" w:cs="Arial"/>
          <w:sz w:val="24"/>
          <w:szCs w:val="24"/>
        </w:rPr>
        <w:t>consu</w:t>
      </w:r>
      <w:r w:rsidR="00366594">
        <w:rPr>
          <w:rFonts w:ascii="Arial" w:hAnsi="Arial" w:cs="Arial"/>
          <w:sz w:val="24"/>
          <w:szCs w:val="24"/>
        </w:rPr>
        <w:t>ltation closed June 2018</w:t>
      </w:r>
    </w:p>
    <w:p w14:paraId="53E302EE" w14:textId="6BC4CF4E" w:rsidR="00D4002E" w:rsidRPr="00D4002E" w:rsidRDefault="00D4002E" w:rsidP="00366594">
      <w:pPr>
        <w:pStyle w:val="ListParagraph"/>
        <w:numPr>
          <w:ilvl w:val="0"/>
          <w:numId w:val="5"/>
        </w:numPr>
        <w:spacing w:after="0" w:line="240" w:lineRule="auto"/>
        <w:ind w:left="709"/>
        <w:rPr>
          <w:rFonts w:ascii="Arial" w:hAnsi="Arial" w:cs="Arial"/>
          <w:sz w:val="24"/>
          <w:szCs w:val="24"/>
        </w:rPr>
      </w:pPr>
      <w:r w:rsidRPr="00D4002E">
        <w:rPr>
          <w:rFonts w:ascii="Arial" w:hAnsi="Arial" w:cs="Arial"/>
          <w:sz w:val="24"/>
          <w:szCs w:val="24"/>
        </w:rPr>
        <w:t>Excess Soil Regulatory Proposal and Amendments to Record of Site Condition (Brownfields) Regulation through changes to the Environmental Protection Act (ERO 013-5000); consultation period closes May 31, 2019</w:t>
      </w:r>
      <w:r>
        <w:rPr>
          <w:rFonts w:ascii="Arial" w:hAnsi="Arial" w:cs="Arial"/>
          <w:sz w:val="24"/>
          <w:szCs w:val="24"/>
        </w:rPr>
        <w:t xml:space="preserve"> - </w:t>
      </w:r>
      <w:r w:rsidRPr="00D4002E">
        <w:rPr>
          <w:rFonts w:ascii="Arial" w:hAnsi="Arial" w:cs="Arial"/>
          <w:b/>
          <w:sz w:val="24"/>
          <w:szCs w:val="24"/>
        </w:rPr>
        <w:t>Staff are reviewing the current proposal and may make an official submission prior to deadline</w:t>
      </w:r>
    </w:p>
    <w:p w14:paraId="5FE627C6" w14:textId="5BEBE04E" w:rsidR="0027603A" w:rsidRPr="005511E7" w:rsidRDefault="0027603A" w:rsidP="00366594">
      <w:pPr>
        <w:pStyle w:val="ListParagraph"/>
        <w:numPr>
          <w:ilvl w:val="0"/>
          <w:numId w:val="5"/>
        </w:numPr>
        <w:spacing w:after="0" w:line="240" w:lineRule="auto"/>
        <w:ind w:left="709"/>
        <w:rPr>
          <w:rFonts w:ascii="Arial" w:hAnsi="Arial" w:cs="Arial"/>
          <w:sz w:val="24"/>
          <w:szCs w:val="24"/>
        </w:rPr>
      </w:pPr>
      <w:r w:rsidRPr="00366594">
        <w:rPr>
          <w:rFonts w:ascii="Arial" w:hAnsi="Arial" w:cs="Arial"/>
          <w:sz w:val="24"/>
          <w:szCs w:val="24"/>
        </w:rPr>
        <w:t>Endangered Species Act (ERO 013-5033)</w:t>
      </w:r>
      <w:r w:rsidR="00366594" w:rsidRPr="00366594">
        <w:rPr>
          <w:rFonts w:ascii="Arial" w:hAnsi="Arial" w:cs="Arial"/>
          <w:sz w:val="24"/>
          <w:szCs w:val="24"/>
        </w:rPr>
        <w:t xml:space="preserve">; </w:t>
      </w:r>
      <w:r w:rsidRPr="00366594">
        <w:rPr>
          <w:rFonts w:ascii="Arial" w:hAnsi="Arial" w:cs="Arial"/>
          <w:sz w:val="24"/>
          <w:szCs w:val="24"/>
        </w:rPr>
        <w:t>consultation close</w:t>
      </w:r>
      <w:r w:rsidR="007604C0" w:rsidRPr="00366594">
        <w:rPr>
          <w:rFonts w:ascii="Arial" w:hAnsi="Arial" w:cs="Arial"/>
          <w:sz w:val="24"/>
          <w:szCs w:val="24"/>
        </w:rPr>
        <w:t>d</w:t>
      </w:r>
      <w:r w:rsidRPr="00366594">
        <w:rPr>
          <w:rFonts w:ascii="Arial" w:hAnsi="Arial" w:cs="Arial"/>
          <w:sz w:val="24"/>
          <w:szCs w:val="24"/>
        </w:rPr>
        <w:t xml:space="preserve"> May 18, </w:t>
      </w:r>
      <w:r w:rsidRPr="005511E7">
        <w:rPr>
          <w:rFonts w:ascii="Arial" w:hAnsi="Arial" w:cs="Arial"/>
          <w:sz w:val="24"/>
          <w:szCs w:val="24"/>
        </w:rPr>
        <w:t>2019</w:t>
      </w:r>
      <w:r w:rsidR="0089422C" w:rsidRPr="005511E7">
        <w:rPr>
          <w:rFonts w:ascii="Arial" w:hAnsi="Arial" w:cs="Arial"/>
          <w:sz w:val="24"/>
          <w:szCs w:val="24"/>
        </w:rPr>
        <w:t xml:space="preserve"> (PLS-2019-0036</w:t>
      </w:r>
      <w:r w:rsidR="005511E7">
        <w:rPr>
          <w:rFonts w:ascii="Arial" w:hAnsi="Arial" w:cs="Arial"/>
          <w:sz w:val="24"/>
          <w:szCs w:val="24"/>
        </w:rPr>
        <w:t>)</w:t>
      </w:r>
    </w:p>
    <w:p w14:paraId="195E814B" w14:textId="60B99296" w:rsidR="0027603A" w:rsidRPr="00366594" w:rsidRDefault="0027603A" w:rsidP="00366594">
      <w:pPr>
        <w:pStyle w:val="ListParagraph"/>
        <w:numPr>
          <w:ilvl w:val="0"/>
          <w:numId w:val="5"/>
        </w:numPr>
        <w:spacing w:after="0" w:line="240" w:lineRule="auto"/>
        <w:ind w:left="709"/>
        <w:rPr>
          <w:rFonts w:ascii="Arial" w:hAnsi="Arial" w:cs="Arial"/>
          <w:sz w:val="24"/>
          <w:szCs w:val="24"/>
        </w:rPr>
      </w:pPr>
      <w:r w:rsidRPr="005511E7">
        <w:rPr>
          <w:rFonts w:ascii="Arial" w:hAnsi="Arial" w:cs="Arial"/>
          <w:sz w:val="24"/>
          <w:szCs w:val="24"/>
        </w:rPr>
        <w:t>Conservation Authorities Act (ERO 013-5018 and ERO 013-4992)</w:t>
      </w:r>
      <w:r w:rsidR="00366594" w:rsidRPr="005511E7">
        <w:rPr>
          <w:rFonts w:ascii="Arial" w:hAnsi="Arial" w:cs="Arial"/>
          <w:sz w:val="24"/>
          <w:szCs w:val="24"/>
        </w:rPr>
        <w:t xml:space="preserve">; </w:t>
      </w:r>
      <w:r w:rsidRPr="005511E7">
        <w:rPr>
          <w:rFonts w:ascii="Arial" w:hAnsi="Arial" w:cs="Arial"/>
          <w:sz w:val="24"/>
          <w:szCs w:val="24"/>
        </w:rPr>
        <w:t>consultation close</w:t>
      </w:r>
      <w:r w:rsidR="007604C0" w:rsidRPr="005511E7">
        <w:rPr>
          <w:rFonts w:ascii="Arial" w:hAnsi="Arial" w:cs="Arial"/>
          <w:sz w:val="24"/>
          <w:szCs w:val="24"/>
        </w:rPr>
        <w:t>d</w:t>
      </w:r>
      <w:r w:rsidRPr="005511E7">
        <w:rPr>
          <w:rFonts w:ascii="Arial" w:hAnsi="Arial" w:cs="Arial"/>
          <w:sz w:val="24"/>
          <w:szCs w:val="24"/>
        </w:rPr>
        <w:t xml:space="preserve"> </w:t>
      </w:r>
      <w:r w:rsidR="00366594" w:rsidRPr="005511E7">
        <w:rPr>
          <w:rFonts w:ascii="Arial" w:hAnsi="Arial" w:cs="Arial"/>
          <w:sz w:val="24"/>
          <w:szCs w:val="24"/>
        </w:rPr>
        <w:t>May 21, 2019</w:t>
      </w:r>
      <w:r w:rsidR="0089422C" w:rsidRPr="005511E7">
        <w:rPr>
          <w:rFonts w:ascii="Arial" w:hAnsi="Arial" w:cs="Arial"/>
          <w:sz w:val="24"/>
          <w:szCs w:val="24"/>
        </w:rPr>
        <w:t xml:space="preserve"> (PLS</w:t>
      </w:r>
      <w:r w:rsidR="0089422C">
        <w:rPr>
          <w:rFonts w:ascii="Arial" w:hAnsi="Arial" w:cs="Arial"/>
          <w:sz w:val="24"/>
          <w:szCs w:val="24"/>
        </w:rPr>
        <w:t>-2019-0036</w:t>
      </w:r>
      <w:r w:rsidR="005511E7">
        <w:rPr>
          <w:rFonts w:ascii="Arial" w:hAnsi="Arial" w:cs="Arial"/>
          <w:sz w:val="24"/>
          <w:szCs w:val="24"/>
        </w:rPr>
        <w:t>)</w:t>
      </w:r>
      <w:r w:rsidR="0089422C">
        <w:rPr>
          <w:rFonts w:ascii="Arial" w:hAnsi="Arial" w:cs="Arial"/>
          <w:sz w:val="24"/>
          <w:szCs w:val="24"/>
        </w:rPr>
        <w:t xml:space="preserve"> </w:t>
      </w:r>
    </w:p>
    <w:p w14:paraId="703000C6" w14:textId="04DB539C" w:rsidR="0027603A" w:rsidRPr="005511E7" w:rsidRDefault="0027603A" w:rsidP="00366594">
      <w:pPr>
        <w:pStyle w:val="ListParagraph"/>
        <w:numPr>
          <w:ilvl w:val="0"/>
          <w:numId w:val="5"/>
        </w:numPr>
        <w:spacing w:after="0" w:line="240" w:lineRule="auto"/>
        <w:ind w:left="709"/>
        <w:rPr>
          <w:rFonts w:ascii="Arial" w:hAnsi="Arial" w:cs="Arial"/>
          <w:sz w:val="24"/>
          <w:szCs w:val="24"/>
        </w:rPr>
      </w:pPr>
      <w:r w:rsidRPr="00366594">
        <w:rPr>
          <w:rFonts w:ascii="Arial" w:hAnsi="Arial" w:cs="Arial"/>
          <w:sz w:val="24"/>
          <w:szCs w:val="24"/>
        </w:rPr>
        <w:t>Growth Plan transition regulation through O. Reg. 311/06 (ERO 019-0018)</w:t>
      </w:r>
      <w:r w:rsidR="00366594" w:rsidRPr="00366594">
        <w:rPr>
          <w:rFonts w:ascii="Arial" w:hAnsi="Arial" w:cs="Arial"/>
          <w:sz w:val="24"/>
          <w:szCs w:val="24"/>
        </w:rPr>
        <w:t xml:space="preserve">; </w:t>
      </w:r>
      <w:r w:rsidRPr="00366594">
        <w:rPr>
          <w:rFonts w:ascii="Arial" w:hAnsi="Arial" w:cs="Arial"/>
          <w:sz w:val="24"/>
          <w:szCs w:val="24"/>
        </w:rPr>
        <w:t xml:space="preserve">consultation open </w:t>
      </w:r>
      <w:r w:rsidRPr="005511E7">
        <w:rPr>
          <w:rFonts w:ascii="Arial" w:hAnsi="Arial" w:cs="Arial"/>
          <w:sz w:val="24"/>
          <w:szCs w:val="24"/>
        </w:rPr>
        <w:t>until June 1, 2019</w:t>
      </w:r>
      <w:r w:rsidR="005511E7" w:rsidRPr="005511E7">
        <w:rPr>
          <w:rFonts w:ascii="Arial" w:hAnsi="Arial" w:cs="Arial"/>
          <w:sz w:val="24"/>
          <w:szCs w:val="24"/>
        </w:rPr>
        <w:t xml:space="preserve"> </w:t>
      </w:r>
      <w:r w:rsidR="005511E7" w:rsidRPr="00311322">
        <w:rPr>
          <w:rFonts w:ascii="Arial" w:hAnsi="Arial" w:cs="Arial"/>
          <w:sz w:val="24"/>
          <w:szCs w:val="24"/>
        </w:rPr>
        <w:t xml:space="preserve">– </w:t>
      </w:r>
      <w:r w:rsidR="005511E7" w:rsidRPr="005511E7">
        <w:rPr>
          <w:rFonts w:ascii="Arial" w:hAnsi="Arial" w:cs="Arial"/>
          <w:b/>
          <w:sz w:val="24"/>
          <w:szCs w:val="24"/>
        </w:rPr>
        <w:t>Staff to make an official submission prior to deadline</w:t>
      </w:r>
    </w:p>
    <w:p w14:paraId="6473EE47" w14:textId="77777777" w:rsidR="00366594" w:rsidRPr="005511E7" w:rsidRDefault="00366594" w:rsidP="00366594">
      <w:pPr>
        <w:pStyle w:val="ListParagraph"/>
        <w:spacing w:after="0" w:line="240" w:lineRule="auto"/>
        <w:ind w:left="426"/>
        <w:rPr>
          <w:rFonts w:ascii="Arial" w:hAnsi="Arial" w:cs="Arial"/>
          <w:sz w:val="24"/>
          <w:szCs w:val="24"/>
        </w:rPr>
      </w:pPr>
    </w:p>
    <w:p w14:paraId="7C9A9580" w14:textId="77777777" w:rsidR="0027603A" w:rsidRPr="0027603A" w:rsidRDefault="0027603A" w:rsidP="005B0EE9">
      <w:pPr>
        <w:spacing w:after="0" w:line="240" w:lineRule="auto"/>
        <w:contextualSpacing/>
        <w:rPr>
          <w:rFonts w:ascii="Arial" w:hAnsi="Arial" w:cs="Arial"/>
          <w:sz w:val="24"/>
          <w:szCs w:val="24"/>
        </w:rPr>
      </w:pPr>
      <w:r w:rsidRPr="0027603A">
        <w:rPr>
          <w:rFonts w:ascii="Arial" w:hAnsi="Arial" w:cs="Arial"/>
          <w:sz w:val="24"/>
          <w:szCs w:val="24"/>
        </w:rPr>
        <w:t>Unless listed above, the balance of the proposed changes related to Bill 108 have not</w:t>
      </w:r>
    </w:p>
    <w:p w14:paraId="1D3AC366" w14:textId="646EA7CB" w:rsidR="0027603A" w:rsidRDefault="0027603A" w:rsidP="005B0EE9">
      <w:pPr>
        <w:spacing w:after="0" w:line="240" w:lineRule="auto"/>
        <w:contextualSpacing/>
        <w:rPr>
          <w:rFonts w:ascii="Arial" w:hAnsi="Arial" w:cs="Arial"/>
          <w:sz w:val="24"/>
          <w:szCs w:val="24"/>
        </w:rPr>
      </w:pPr>
      <w:proofErr w:type="gramStart"/>
      <w:r w:rsidRPr="0027603A">
        <w:rPr>
          <w:rFonts w:ascii="Arial" w:hAnsi="Arial" w:cs="Arial"/>
          <w:sz w:val="24"/>
          <w:szCs w:val="24"/>
        </w:rPr>
        <w:t>been</w:t>
      </w:r>
      <w:proofErr w:type="gramEnd"/>
      <w:r w:rsidRPr="0027603A">
        <w:rPr>
          <w:rFonts w:ascii="Arial" w:hAnsi="Arial" w:cs="Arial"/>
          <w:sz w:val="24"/>
          <w:szCs w:val="24"/>
        </w:rPr>
        <w:t xml:space="preserve"> posted for consultation. </w:t>
      </w:r>
      <w:r w:rsidR="00587078" w:rsidRPr="00587078">
        <w:rPr>
          <w:rFonts w:ascii="Arial" w:hAnsi="Arial" w:cs="Arial"/>
          <w:sz w:val="24"/>
          <w:szCs w:val="24"/>
        </w:rPr>
        <w:t>This report addresses</w:t>
      </w:r>
      <w:r w:rsidR="003505D8">
        <w:rPr>
          <w:rFonts w:ascii="Arial" w:hAnsi="Arial" w:cs="Arial"/>
          <w:sz w:val="24"/>
          <w:szCs w:val="24"/>
        </w:rPr>
        <w:t xml:space="preserve"> implications</w:t>
      </w:r>
      <w:r w:rsidR="00587078" w:rsidRPr="00587078">
        <w:rPr>
          <w:rFonts w:ascii="Arial" w:hAnsi="Arial" w:cs="Arial"/>
          <w:sz w:val="24"/>
          <w:szCs w:val="24"/>
        </w:rPr>
        <w:t xml:space="preserve"> related to </w:t>
      </w:r>
      <w:r w:rsidR="003505D8" w:rsidRPr="003505D8">
        <w:rPr>
          <w:rFonts w:ascii="Arial" w:hAnsi="Arial" w:cs="Arial"/>
          <w:sz w:val="24"/>
          <w:szCs w:val="24"/>
        </w:rPr>
        <w:t>the proposed changes</w:t>
      </w:r>
      <w:r w:rsidR="003505D8">
        <w:rPr>
          <w:rFonts w:ascii="Arial" w:hAnsi="Arial" w:cs="Arial"/>
          <w:sz w:val="24"/>
          <w:szCs w:val="24"/>
        </w:rPr>
        <w:t xml:space="preserve"> in the above named statutes.</w:t>
      </w:r>
      <w:r w:rsidR="00587078" w:rsidRPr="00587078">
        <w:rPr>
          <w:rFonts w:ascii="Arial" w:hAnsi="Arial" w:cs="Arial"/>
          <w:sz w:val="24"/>
          <w:szCs w:val="24"/>
        </w:rPr>
        <w:t xml:space="preserve"> </w:t>
      </w:r>
    </w:p>
    <w:p w14:paraId="04280891" w14:textId="77777777" w:rsidR="00037A32" w:rsidRDefault="00037A32" w:rsidP="005B0EE9">
      <w:pPr>
        <w:pStyle w:val="Subtitle"/>
        <w:spacing w:line="240" w:lineRule="auto"/>
        <w:jc w:val="left"/>
        <w:rPr>
          <w:rFonts w:ascii="Arial" w:hAnsi="Arial" w:cs="Arial"/>
          <w:b/>
        </w:rPr>
      </w:pPr>
    </w:p>
    <w:p w14:paraId="79509EEE" w14:textId="77777777" w:rsidR="00AA5566" w:rsidRDefault="00AA5566" w:rsidP="00AA5566">
      <w:pPr>
        <w:pStyle w:val="Subtitle"/>
        <w:jc w:val="left"/>
        <w:rPr>
          <w:rFonts w:ascii="Arial" w:hAnsi="Arial" w:cs="Arial"/>
          <w:b/>
        </w:rPr>
      </w:pPr>
      <w:r>
        <w:rPr>
          <w:rFonts w:ascii="Arial" w:hAnsi="Arial" w:cs="Arial"/>
          <w:b/>
        </w:rPr>
        <w:lastRenderedPageBreak/>
        <w:t>COMMENTS:</w:t>
      </w:r>
    </w:p>
    <w:p w14:paraId="5A58044D" w14:textId="77777777" w:rsidR="00082269" w:rsidRDefault="00082269" w:rsidP="00DC5602">
      <w:pPr>
        <w:spacing w:after="0" w:line="240" w:lineRule="auto"/>
        <w:contextualSpacing/>
        <w:rPr>
          <w:rFonts w:ascii="Arial" w:hAnsi="Arial" w:cs="Arial"/>
          <w:sz w:val="24"/>
          <w:szCs w:val="24"/>
        </w:rPr>
      </w:pPr>
      <w:r>
        <w:rPr>
          <w:rFonts w:ascii="Arial" w:hAnsi="Arial" w:cs="Arial"/>
          <w:sz w:val="24"/>
          <w:szCs w:val="24"/>
        </w:rPr>
        <w:t>One of the most significant challenges in providing appropriate comments on proposed Bill 108 is the absence of the key implementation elements (the regulations), which are not yet available.  Timing on release of these regulations remains unknown, meaning staff will continue to review the potential impacts of the Bill and report back to Council once the regulations are made available.</w:t>
      </w:r>
    </w:p>
    <w:p w14:paraId="5EC160D8" w14:textId="77777777" w:rsidR="00DC5602" w:rsidRPr="00350477" w:rsidRDefault="00DC5602" w:rsidP="00DC5602">
      <w:pPr>
        <w:spacing w:after="0" w:line="240" w:lineRule="auto"/>
        <w:contextualSpacing/>
        <w:rPr>
          <w:rFonts w:ascii="Arial" w:hAnsi="Arial" w:cs="Arial"/>
          <w:sz w:val="24"/>
          <w:szCs w:val="24"/>
        </w:rPr>
      </w:pPr>
    </w:p>
    <w:p w14:paraId="34A1A4B2" w14:textId="74CB904B" w:rsidR="00082269" w:rsidRPr="00196092" w:rsidRDefault="00196092" w:rsidP="00082269">
      <w:pPr>
        <w:rPr>
          <w:rFonts w:ascii="Arial" w:hAnsi="Arial" w:cs="Arial"/>
          <w:b/>
          <w:sz w:val="24"/>
          <w:szCs w:val="24"/>
          <w:u w:val="single"/>
        </w:rPr>
      </w:pPr>
      <w:r w:rsidRPr="00196092">
        <w:rPr>
          <w:rFonts w:ascii="Arial" w:hAnsi="Arial" w:cs="Arial"/>
          <w:b/>
          <w:sz w:val="24"/>
          <w:szCs w:val="24"/>
          <w:u w:val="single"/>
        </w:rPr>
        <w:t xml:space="preserve">Schedule 1: </w:t>
      </w:r>
      <w:r w:rsidRPr="00196092">
        <w:rPr>
          <w:rFonts w:ascii="Arial" w:hAnsi="Arial" w:cs="Arial"/>
          <w:b/>
          <w:i/>
          <w:sz w:val="24"/>
          <w:szCs w:val="24"/>
          <w:u w:val="single"/>
        </w:rPr>
        <w:t>Cannabis Control Act</w:t>
      </w:r>
    </w:p>
    <w:p w14:paraId="0B492A01" w14:textId="10DD225C" w:rsidR="00532611" w:rsidRPr="006209DF" w:rsidRDefault="00196092" w:rsidP="005B0EE9">
      <w:pPr>
        <w:spacing w:line="240" w:lineRule="auto"/>
        <w:rPr>
          <w:rFonts w:ascii="Arial" w:hAnsi="Arial" w:cs="Arial"/>
          <w:sz w:val="24"/>
          <w:szCs w:val="24"/>
        </w:rPr>
      </w:pPr>
      <w:r>
        <w:rPr>
          <w:rFonts w:ascii="Arial" w:hAnsi="Arial" w:cs="Arial"/>
          <w:sz w:val="24"/>
          <w:szCs w:val="24"/>
        </w:rPr>
        <w:t>Makes amendments related to the section which authorizes the interim closure by a police officer of premises connected with specified alleged contraventions of the Act.</w:t>
      </w:r>
      <w:r w:rsidRPr="00DC5602">
        <w:rPr>
          <w:rFonts w:ascii="Arial" w:hAnsi="Arial" w:cs="Arial"/>
          <w:sz w:val="24"/>
          <w:szCs w:val="24"/>
        </w:rPr>
        <w:t xml:space="preserve"> </w:t>
      </w:r>
      <w:r w:rsidRPr="006209DF">
        <w:rPr>
          <w:rFonts w:ascii="Arial" w:hAnsi="Arial" w:cs="Arial"/>
          <w:sz w:val="24"/>
          <w:szCs w:val="24"/>
        </w:rPr>
        <w:t>These changes have no</w:t>
      </w:r>
      <w:r w:rsidR="006209DF">
        <w:rPr>
          <w:rFonts w:ascii="Arial" w:hAnsi="Arial" w:cs="Arial"/>
          <w:sz w:val="24"/>
          <w:szCs w:val="24"/>
        </w:rPr>
        <w:t xml:space="preserve"> direct</w:t>
      </w:r>
      <w:r w:rsidRPr="006209DF">
        <w:rPr>
          <w:rFonts w:ascii="Arial" w:hAnsi="Arial" w:cs="Arial"/>
          <w:sz w:val="24"/>
          <w:szCs w:val="24"/>
        </w:rPr>
        <w:t xml:space="preserve"> impact on the Town. </w:t>
      </w:r>
    </w:p>
    <w:p w14:paraId="5A5B89F8" w14:textId="24D0D719" w:rsidR="00532611" w:rsidRPr="00196092" w:rsidRDefault="00532611" w:rsidP="00532611">
      <w:pPr>
        <w:rPr>
          <w:rFonts w:ascii="Arial" w:hAnsi="Arial" w:cs="Arial"/>
          <w:b/>
          <w:sz w:val="24"/>
          <w:szCs w:val="24"/>
          <w:u w:val="single"/>
        </w:rPr>
      </w:pPr>
      <w:r w:rsidRPr="00196092">
        <w:rPr>
          <w:rFonts w:ascii="Arial" w:hAnsi="Arial" w:cs="Arial"/>
          <w:b/>
          <w:sz w:val="24"/>
          <w:szCs w:val="24"/>
          <w:u w:val="single"/>
        </w:rPr>
        <w:t xml:space="preserve">Schedule </w:t>
      </w:r>
      <w:r>
        <w:rPr>
          <w:rFonts w:ascii="Arial" w:hAnsi="Arial" w:cs="Arial"/>
          <w:b/>
          <w:sz w:val="24"/>
          <w:szCs w:val="24"/>
          <w:u w:val="single"/>
        </w:rPr>
        <w:t>3</w:t>
      </w:r>
      <w:r w:rsidRPr="00196092">
        <w:rPr>
          <w:rFonts w:ascii="Arial" w:hAnsi="Arial" w:cs="Arial"/>
          <w:b/>
          <w:sz w:val="24"/>
          <w:szCs w:val="24"/>
          <w:u w:val="single"/>
        </w:rPr>
        <w:t xml:space="preserve">: </w:t>
      </w:r>
      <w:r>
        <w:rPr>
          <w:rFonts w:ascii="Arial" w:hAnsi="Arial" w:cs="Arial"/>
          <w:b/>
          <w:i/>
          <w:sz w:val="24"/>
          <w:szCs w:val="24"/>
          <w:u w:val="single"/>
        </w:rPr>
        <w:t xml:space="preserve">Development Charges </w:t>
      </w:r>
      <w:r w:rsidRPr="00196092">
        <w:rPr>
          <w:rFonts w:ascii="Arial" w:hAnsi="Arial" w:cs="Arial"/>
          <w:b/>
          <w:i/>
          <w:sz w:val="24"/>
          <w:szCs w:val="24"/>
          <w:u w:val="single"/>
        </w:rPr>
        <w:t>Act</w:t>
      </w:r>
    </w:p>
    <w:p w14:paraId="65F9B014" w14:textId="5694E116" w:rsidR="00532611" w:rsidRDefault="00532611" w:rsidP="005B0EE9">
      <w:pPr>
        <w:spacing w:line="240" w:lineRule="auto"/>
        <w:rPr>
          <w:rFonts w:ascii="Arial" w:hAnsi="Arial" w:cs="Arial"/>
          <w:sz w:val="24"/>
          <w:szCs w:val="24"/>
        </w:rPr>
      </w:pPr>
      <w:r w:rsidRPr="00532611">
        <w:rPr>
          <w:rFonts w:ascii="Arial" w:hAnsi="Arial" w:cs="Arial"/>
          <w:sz w:val="24"/>
          <w:szCs w:val="24"/>
        </w:rPr>
        <w:t xml:space="preserve">Schedule 3 of Bill 108 amends the </w:t>
      </w:r>
      <w:r w:rsidRPr="00037A32">
        <w:rPr>
          <w:rFonts w:ascii="Arial" w:hAnsi="Arial" w:cs="Arial"/>
          <w:i/>
          <w:sz w:val="24"/>
          <w:szCs w:val="24"/>
        </w:rPr>
        <w:t>Development Charges Act</w:t>
      </w:r>
      <w:r w:rsidRPr="00532611">
        <w:rPr>
          <w:rFonts w:ascii="Arial" w:hAnsi="Arial" w:cs="Arial"/>
          <w:sz w:val="24"/>
          <w:szCs w:val="24"/>
        </w:rPr>
        <w:t xml:space="preserve"> in terms of prescribed services, payment for certain classes of development, and timing around the determination of charges; there are also amendments under Schedule 12 of </w:t>
      </w:r>
      <w:r w:rsidR="000C5BF1">
        <w:rPr>
          <w:rFonts w:ascii="Arial" w:hAnsi="Arial" w:cs="Arial"/>
          <w:sz w:val="24"/>
          <w:szCs w:val="24"/>
        </w:rPr>
        <w:t xml:space="preserve">Bill 108 regarding the </w:t>
      </w:r>
      <w:r w:rsidRPr="00532611">
        <w:rPr>
          <w:rFonts w:ascii="Arial" w:hAnsi="Arial" w:cs="Arial"/>
          <w:sz w:val="24"/>
          <w:szCs w:val="24"/>
        </w:rPr>
        <w:t xml:space="preserve">Planning Act, which impact services currently funded through discounted development charges.  </w:t>
      </w:r>
    </w:p>
    <w:p w14:paraId="5986D3DA" w14:textId="77777777" w:rsidR="00532611" w:rsidRDefault="00532611" w:rsidP="005B0EE9">
      <w:pPr>
        <w:spacing w:line="240" w:lineRule="auto"/>
        <w:rPr>
          <w:rFonts w:ascii="Arial" w:hAnsi="Arial" w:cs="Arial"/>
          <w:sz w:val="24"/>
          <w:szCs w:val="24"/>
        </w:rPr>
      </w:pPr>
      <w:r w:rsidRPr="00532611">
        <w:rPr>
          <w:rFonts w:ascii="Arial" w:hAnsi="Arial" w:cs="Arial"/>
          <w:sz w:val="24"/>
          <w:szCs w:val="24"/>
        </w:rPr>
        <w:t xml:space="preserve">The proposed amendments are highlighted below, along with some potential impacts.  It is important to note </w:t>
      </w:r>
      <w:r>
        <w:rPr>
          <w:rFonts w:ascii="Arial" w:hAnsi="Arial" w:cs="Arial"/>
          <w:sz w:val="24"/>
          <w:szCs w:val="24"/>
        </w:rPr>
        <w:t xml:space="preserve">again </w:t>
      </w:r>
      <w:r w:rsidRPr="00532611">
        <w:rPr>
          <w:rFonts w:ascii="Arial" w:hAnsi="Arial" w:cs="Arial"/>
          <w:sz w:val="24"/>
          <w:szCs w:val="24"/>
        </w:rPr>
        <w:t xml:space="preserve">that Bill 108 does not have the details normally set out in regulations, which has generated a number of questions around administration and exactly how these changes would affect the Town. </w:t>
      </w:r>
    </w:p>
    <w:p w14:paraId="7F11DA44" w14:textId="77777777" w:rsidR="00532611" w:rsidRPr="00743207" w:rsidRDefault="00532611" w:rsidP="00532611">
      <w:pPr>
        <w:rPr>
          <w:rFonts w:ascii="Arial" w:hAnsi="Arial" w:cs="Arial"/>
          <w:b/>
          <w:sz w:val="24"/>
          <w:szCs w:val="24"/>
        </w:rPr>
      </w:pPr>
      <w:r w:rsidRPr="00743207">
        <w:rPr>
          <w:rFonts w:ascii="Arial" w:hAnsi="Arial" w:cs="Arial"/>
          <w:b/>
          <w:sz w:val="24"/>
          <w:szCs w:val="24"/>
        </w:rPr>
        <w:t>Prescribed Services</w:t>
      </w:r>
    </w:p>
    <w:p w14:paraId="6AEF4E39" w14:textId="0EDD52C8" w:rsidR="00532611" w:rsidRPr="003939FD" w:rsidRDefault="00532611" w:rsidP="005B0EE9">
      <w:pPr>
        <w:spacing w:line="240" w:lineRule="auto"/>
        <w:rPr>
          <w:rFonts w:ascii="Arial" w:hAnsi="Arial" w:cs="Arial"/>
          <w:sz w:val="24"/>
          <w:szCs w:val="24"/>
        </w:rPr>
      </w:pPr>
      <w:r w:rsidRPr="00C5424A">
        <w:rPr>
          <w:rFonts w:ascii="Arial" w:hAnsi="Arial" w:cs="Arial"/>
          <w:sz w:val="24"/>
          <w:szCs w:val="24"/>
        </w:rPr>
        <w:t xml:space="preserve">The first </w:t>
      </w:r>
      <w:r>
        <w:rPr>
          <w:rFonts w:ascii="Arial" w:hAnsi="Arial" w:cs="Arial"/>
          <w:sz w:val="24"/>
          <w:szCs w:val="24"/>
        </w:rPr>
        <w:t xml:space="preserve">proposed </w:t>
      </w:r>
      <w:r w:rsidRPr="00C5424A">
        <w:rPr>
          <w:rFonts w:ascii="Arial" w:hAnsi="Arial" w:cs="Arial"/>
          <w:sz w:val="24"/>
          <w:szCs w:val="24"/>
        </w:rPr>
        <w:t>amendment specifies the services for which a DC</w:t>
      </w:r>
      <w:r w:rsidR="00037A32">
        <w:rPr>
          <w:rFonts w:ascii="Arial" w:hAnsi="Arial" w:cs="Arial"/>
          <w:sz w:val="24"/>
          <w:szCs w:val="24"/>
        </w:rPr>
        <w:t xml:space="preserve"> (Development Charge)</w:t>
      </w:r>
      <w:r w:rsidRPr="00C5424A">
        <w:rPr>
          <w:rFonts w:ascii="Arial" w:hAnsi="Arial" w:cs="Arial"/>
          <w:sz w:val="24"/>
          <w:szCs w:val="24"/>
        </w:rPr>
        <w:t xml:space="preserve"> by-law may impose development charges.</w:t>
      </w:r>
      <w:r w:rsidRPr="003939FD">
        <w:rPr>
          <w:rFonts w:ascii="Arial" w:hAnsi="Arial" w:cs="Arial"/>
          <w:sz w:val="24"/>
          <w:szCs w:val="24"/>
        </w:rPr>
        <w:t xml:space="preserve"> These include:</w:t>
      </w:r>
    </w:p>
    <w:p w14:paraId="7998D3B8" w14:textId="0308FC8A"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Waste water services, including sewers and treatment services</w:t>
      </w:r>
    </w:p>
    <w:p w14:paraId="76FF3326" w14:textId="0ACCDDCD"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Storm water drainage and control services</w:t>
      </w:r>
    </w:p>
    <w:p w14:paraId="375A3C01" w14:textId="77777777"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 xml:space="preserve">Services related to a highway  </w:t>
      </w:r>
    </w:p>
    <w:p w14:paraId="1BBCCE4E" w14:textId="7065C6A2"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Electrical power services</w:t>
      </w:r>
    </w:p>
    <w:p w14:paraId="354334F1" w14:textId="77777777"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Policing</w:t>
      </w:r>
    </w:p>
    <w:p w14:paraId="6E52DAA3" w14:textId="77777777"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Fire protection services</w:t>
      </w:r>
    </w:p>
    <w:p w14:paraId="7B9A9E4A" w14:textId="77777777"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Toronto-York subway extension (TYS)</w:t>
      </w:r>
    </w:p>
    <w:p w14:paraId="75B77F7B" w14:textId="77777777"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Transit services other than TYS</w:t>
      </w:r>
    </w:p>
    <w:p w14:paraId="1BA2829A" w14:textId="77777777"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Other services as prescribed</w:t>
      </w:r>
    </w:p>
    <w:p w14:paraId="44791D98" w14:textId="77777777" w:rsidR="00532611" w:rsidRPr="003939FD" w:rsidRDefault="00532611" w:rsidP="005B0EE9">
      <w:pPr>
        <w:pStyle w:val="ListParagraph"/>
        <w:numPr>
          <w:ilvl w:val="0"/>
          <w:numId w:val="12"/>
        </w:numPr>
        <w:spacing w:line="240" w:lineRule="auto"/>
        <w:rPr>
          <w:rFonts w:ascii="Arial" w:hAnsi="Arial" w:cs="Arial"/>
          <w:sz w:val="24"/>
          <w:szCs w:val="24"/>
        </w:rPr>
      </w:pPr>
      <w:r w:rsidRPr="003939FD">
        <w:rPr>
          <w:rFonts w:ascii="Arial" w:hAnsi="Arial" w:cs="Arial"/>
          <w:sz w:val="24"/>
          <w:szCs w:val="24"/>
        </w:rPr>
        <w:t>Waste diversion</w:t>
      </w:r>
    </w:p>
    <w:p w14:paraId="75712D47" w14:textId="45F72306" w:rsidR="00532611" w:rsidRPr="003939FD" w:rsidRDefault="00532611" w:rsidP="005B0EE9">
      <w:pPr>
        <w:autoSpaceDE w:val="0"/>
        <w:autoSpaceDN w:val="0"/>
        <w:adjustRightInd w:val="0"/>
        <w:spacing w:after="0" w:line="240" w:lineRule="auto"/>
        <w:rPr>
          <w:rStyle w:val="TownStandard"/>
          <w:rFonts w:cs="Arial"/>
          <w:szCs w:val="24"/>
        </w:rPr>
      </w:pPr>
      <w:r>
        <w:rPr>
          <w:rFonts w:ascii="Arial" w:hAnsi="Arial" w:cs="Arial"/>
          <w:sz w:val="24"/>
          <w:szCs w:val="24"/>
        </w:rPr>
        <w:t>T</w:t>
      </w:r>
      <w:r w:rsidRPr="003939FD">
        <w:rPr>
          <w:rFonts w:ascii="Arial" w:hAnsi="Arial" w:cs="Arial"/>
          <w:sz w:val="24"/>
          <w:szCs w:val="24"/>
        </w:rPr>
        <w:t>here is a further amendment</w:t>
      </w:r>
      <w:r>
        <w:rPr>
          <w:rFonts w:ascii="Arial" w:hAnsi="Arial" w:cs="Arial"/>
          <w:sz w:val="24"/>
          <w:szCs w:val="24"/>
        </w:rPr>
        <w:t xml:space="preserve"> under Schedule 3</w:t>
      </w:r>
      <w:r w:rsidRPr="003939FD">
        <w:rPr>
          <w:rFonts w:ascii="Arial" w:hAnsi="Arial" w:cs="Arial"/>
          <w:sz w:val="24"/>
          <w:szCs w:val="24"/>
        </w:rPr>
        <w:t xml:space="preserve"> that exempts second dwelling units in new residential buildings</w:t>
      </w:r>
      <w:r w:rsidR="009472FA">
        <w:rPr>
          <w:rFonts w:ascii="Arial" w:hAnsi="Arial" w:cs="Arial"/>
          <w:sz w:val="24"/>
          <w:szCs w:val="24"/>
        </w:rPr>
        <w:t xml:space="preserve"> from development charges</w:t>
      </w:r>
      <w:r w:rsidRPr="003939FD">
        <w:rPr>
          <w:rFonts w:ascii="Arial" w:hAnsi="Arial" w:cs="Arial"/>
          <w:sz w:val="24"/>
          <w:szCs w:val="24"/>
        </w:rPr>
        <w:t>, including structures ancillary to dwellings</w:t>
      </w:r>
      <w:r>
        <w:rPr>
          <w:rFonts w:ascii="Arial" w:hAnsi="Arial" w:cs="Arial"/>
          <w:sz w:val="24"/>
          <w:szCs w:val="24"/>
        </w:rPr>
        <w:t xml:space="preserve"> </w:t>
      </w:r>
      <w:r w:rsidRPr="003939FD">
        <w:rPr>
          <w:rFonts w:ascii="Arial" w:hAnsi="Arial" w:cs="Arial"/>
          <w:sz w:val="24"/>
          <w:szCs w:val="24"/>
        </w:rPr>
        <w:t>such as coach and laneway houses.</w:t>
      </w:r>
    </w:p>
    <w:p w14:paraId="11E2ED90" w14:textId="77777777" w:rsidR="00532611" w:rsidRDefault="00532611" w:rsidP="00532611">
      <w:pPr>
        <w:spacing w:after="0"/>
        <w:rPr>
          <w:rFonts w:ascii="Arial" w:hAnsi="Arial" w:cs="Arial"/>
          <w:b/>
          <w:sz w:val="24"/>
          <w:szCs w:val="24"/>
        </w:rPr>
      </w:pPr>
    </w:p>
    <w:p w14:paraId="6FABF6D1" w14:textId="77777777" w:rsidR="005B0EE9" w:rsidRDefault="005B0EE9" w:rsidP="00532611">
      <w:pPr>
        <w:spacing w:after="0"/>
        <w:rPr>
          <w:rFonts w:ascii="Arial" w:hAnsi="Arial" w:cs="Arial"/>
          <w:b/>
          <w:sz w:val="24"/>
          <w:szCs w:val="24"/>
        </w:rPr>
      </w:pPr>
    </w:p>
    <w:p w14:paraId="49C06F06" w14:textId="77777777" w:rsidR="00532611" w:rsidRPr="00532611" w:rsidRDefault="00532611" w:rsidP="00532611">
      <w:pPr>
        <w:rPr>
          <w:rFonts w:ascii="Arial" w:hAnsi="Arial" w:cs="Arial"/>
          <w:sz w:val="24"/>
          <w:szCs w:val="24"/>
          <w:u w:val="single"/>
        </w:rPr>
      </w:pPr>
      <w:r w:rsidRPr="00532611">
        <w:rPr>
          <w:rFonts w:ascii="Arial" w:hAnsi="Arial" w:cs="Arial"/>
          <w:sz w:val="24"/>
          <w:szCs w:val="24"/>
          <w:u w:val="single"/>
        </w:rPr>
        <w:lastRenderedPageBreak/>
        <w:t>Potential Impacts:</w:t>
      </w:r>
    </w:p>
    <w:p w14:paraId="76701E7B" w14:textId="6C29760C" w:rsidR="00532611" w:rsidRPr="003939FD" w:rsidRDefault="00532611" w:rsidP="005B0EE9">
      <w:pPr>
        <w:pStyle w:val="ListParagraph"/>
        <w:numPr>
          <w:ilvl w:val="0"/>
          <w:numId w:val="13"/>
        </w:numPr>
        <w:spacing w:line="240" w:lineRule="auto"/>
        <w:rPr>
          <w:rFonts w:ascii="Arial" w:hAnsi="Arial" w:cs="Arial"/>
          <w:sz w:val="24"/>
          <w:szCs w:val="24"/>
        </w:rPr>
      </w:pPr>
      <w:r w:rsidRPr="003939FD">
        <w:rPr>
          <w:rFonts w:ascii="Arial" w:hAnsi="Arial" w:cs="Arial"/>
          <w:sz w:val="24"/>
          <w:szCs w:val="24"/>
        </w:rPr>
        <w:t>As per this amendment, D</w:t>
      </w:r>
      <w:r w:rsidR="00037A32">
        <w:rPr>
          <w:rFonts w:ascii="Arial" w:hAnsi="Arial" w:cs="Arial"/>
          <w:sz w:val="24"/>
          <w:szCs w:val="24"/>
        </w:rPr>
        <w:t>evelopment Charges (DCs)</w:t>
      </w:r>
      <w:r w:rsidRPr="003939FD">
        <w:rPr>
          <w:rFonts w:ascii="Arial" w:hAnsi="Arial" w:cs="Arial"/>
          <w:sz w:val="24"/>
          <w:szCs w:val="24"/>
        </w:rPr>
        <w:t xml:space="preserve"> can only be charged for the growth-related costs in the prescribed list, which primarily represent </w:t>
      </w:r>
      <w:r w:rsidR="009C0E6F">
        <w:rPr>
          <w:rFonts w:ascii="Arial" w:hAnsi="Arial" w:cs="Arial"/>
          <w:sz w:val="24"/>
          <w:szCs w:val="24"/>
        </w:rPr>
        <w:t>“</w:t>
      </w:r>
      <w:r w:rsidRPr="003939FD">
        <w:rPr>
          <w:rFonts w:ascii="Arial" w:hAnsi="Arial" w:cs="Arial"/>
          <w:sz w:val="24"/>
          <w:szCs w:val="24"/>
        </w:rPr>
        <w:t>hard services</w:t>
      </w:r>
      <w:r w:rsidR="009C0E6F">
        <w:rPr>
          <w:rFonts w:ascii="Arial" w:hAnsi="Arial" w:cs="Arial"/>
          <w:sz w:val="24"/>
          <w:szCs w:val="24"/>
        </w:rPr>
        <w:t>”</w:t>
      </w:r>
      <w:r w:rsidRPr="003939FD">
        <w:rPr>
          <w:rFonts w:ascii="Arial" w:hAnsi="Arial" w:cs="Arial"/>
          <w:sz w:val="24"/>
          <w:szCs w:val="24"/>
        </w:rPr>
        <w:t>.  Waste diversion is the only new service added, which will be of benefit to the Region; this will not include the costs associated with landfill sites/services or incineration.</w:t>
      </w:r>
      <w:r w:rsidR="009472FA">
        <w:rPr>
          <w:rFonts w:ascii="Arial" w:hAnsi="Arial" w:cs="Arial"/>
          <w:sz w:val="24"/>
          <w:szCs w:val="24"/>
        </w:rPr>
        <w:t xml:space="preserve">  These services would be eligible for 100% recovery.</w:t>
      </w:r>
    </w:p>
    <w:p w14:paraId="464E44B4" w14:textId="2EC9BE40" w:rsidR="00532611" w:rsidRPr="003939FD" w:rsidRDefault="00532611" w:rsidP="005B0EE9">
      <w:pPr>
        <w:pStyle w:val="ListParagraph"/>
        <w:numPr>
          <w:ilvl w:val="0"/>
          <w:numId w:val="13"/>
        </w:numPr>
        <w:spacing w:line="240" w:lineRule="auto"/>
        <w:rPr>
          <w:rFonts w:ascii="Arial" w:hAnsi="Arial" w:cs="Arial"/>
          <w:sz w:val="24"/>
          <w:szCs w:val="24"/>
        </w:rPr>
      </w:pPr>
      <w:r w:rsidRPr="003939FD">
        <w:rPr>
          <w:rFonts w:ascii="Arial" w:hAnsi="Arial" w:cs="Arial"/>
          <w:sz w:val="24"/>
          <w:szCs w:val="24"/>
        </w:rPr>
        <w:t>Ex</w:t>
      </w:r>
      <w:r w:rsidR="009472FA">
        <w:rPr>
          <w:rFonts w:ascii="Arial" w:hAnsi="Arial" w:cs="Arial"/>
          <w:sz w:val="24"/>
          <w:szCs w:val="24"/>
        </w:rPr>
        <w:t>emptions</w:t>
      </w:r>
      <w:r w:rsidRPr="003939FD">
        <w:rPr>
          <w:rFonts w:ascii="Arial" w:hAnsi="Arial" w:cs="Arial"/>
          <w:sz w:val="24"/>
          <w:szCs w:val="24"/>
        </w:rPr>
        <w:t xml:space="preserve"> for secondary suites may serve as an incentive for more affordable housing.</w:t>
      </w:r>
      <w:r w:rsidR="009472FA">
        <w:rPr>
          <w:rFonts w:ascii="Arial" w:hAnsi="Arial" w:cs="Arial"/>
          <w:sz w:val="24"/>
          <w:szCs w:val="24"/>
        </w:rPr>
        <w:t xml:space="preserve">  It is expected that regulations will better define the classes of residential dwellings and structures ancillary to residential dwellings that are DC-exempt.</w:t>
      </w:r>
    </w:p>
    <w:p w14:paraId="43AE7625" w14:textId="0E798712" w:rsidR="00532611" w:rsidRPr="003939FD" w:rsidRDefault="00532611" w:rsidP="005B0EE9">
      <w:pPr>
        <w:pStyle w:val="ListParagraph"/>
        <w:numPr>
          <w:ilvl w:val="0"/>
          <w:numId w:val="13"/>
        </w:numPr>
        <w:spacing w:line="240" w:lineRule="auto"/>
        <w:rPr>
          <w:rFonts w:ascii="Arial" w:hAnsi="Arial" w:cs="Arial"/>
          <w:sz w:val="24"/>
          <w:szCs w:val="24"/>
        </w:rPr>
      </w:pPr>
      <w:r w:rsidRPr="003939FD">
        <w:rPr>
          <w:rFonts w:ascii="Arial" w:hAnsi="Arial" w:cs="Arial"/>
          <w:sz w:val="24"/>
          <w:szCs w:val="24"/>
        </w:rPr>
        <w:t xml:space="preserve">The development charges for </w:t>
      </w:r>
      <w:r w:rsidR="009C0E6F">
        <w:rPr>
          <w:rFonts w:ascii="Arial" w:hAnsi="Arial" w:cs="Arial"/>
          <w:sz w:val="24"/>
          <w:szCs w:val="24"/>
        </w:rPr>
        <w:t>“</w:t>
      </w:r>
      <w:r w:rsidRPr="003939FD">
        <w:rPr>
          <w:rFonts w:ascii="Arial" w:hAnsi="Arial" w:cs="Arial"/>
          <w:sz w:val="24"/>
          <w:szCs w:val="24"/>
        </w:rPr>
        <w:t>soft services</w:t>
      </w:r>
      <w:r w:rsidR="009C0E6F">
        <w:rPr>
          <w:rFonts w:ascii="Arial" w:hAnsi="Arial" w:cs="Arial"/>
          <w:sz w:val="24"/>
          <w:szCs w:val="24"/>
        </w:rPr>
        <w:t>”</w:t>
      </w:r>
      <w:r w:rsidRPr="003939FD">
        <w:rPr>
          <w:rFonts w:ascii="Arial" w:hAnsi="Arial" w:cs="Arial"/>
          <w:sz w:val="24"/>
          <w:szCs w:val="24"/>
        </w:rPr>
        <w:t xml:space="preserve"> (libraries, parkland development, recreation</w:t>
      </w:r>
      <w:bookmarkStart w:id="0" w:name="_GoBack"/>
      <w:bookmarkEnd w:id="0"/>
      <w:r w:rsidRPr="003939FD">
        <w:rPr>
          <w:rFonts w:ascii="Arial" w:hAnsi="Arial" w:cs="Arial"/>
          <w:sz w:val="24"/>
          <w:szCs w:val="24"/>
        </w:rPr>
        <w:t xml:space="preserve">), </w:t>
      </w:r>
      <w:r>
        <w:rPr>
          <w:rFonts w:ascii="Arial" w:hAnsi="Arial" w:cs="Arial"/>
          <w:sz w:val="24"/>
          <w:szCs w:val="24"/>
        </w:rPr>
        <w:t xml:space="preserve">currently </w:t>
      </w:r>
      <w:r w:rsidRPr="003939FD">
        <w:rPr>
          <w:rFonts w:ascii="Arial" w:hAnsi="Arial" w:cs="Arial"/>
          <w:sz w:val="24"/>
          <w:szCs w:val="24"/>
        </w:rPr>
        <w:t xml:space="preserve">discounted at 10%, have been eliminated.   Public library material has also been excluded from development charge calculations.  </w:t>
      </w:r>
      <w:r w:rsidR="00037A32">
        <w:rPr>
          <w:rFonts w:ascii="Arial" w:hAnsi="Arial" w:cs="Arial"/>
          <w:sz w:val="24"/>
          <w:szCs w:val="24"/>
        </w:rPr>
        <w:t xml:space="preserve">“Soft services” are addressed under the Community Benefit Charge section later in this report. </w:t>
      </w:r>
    </w:p>
    <w:p w14:paraId="16F75198" w14:textId="784C91D9" w:rsidR="00532611" w:rsidRPr="00743207" w:rsidRDefault="00532611" w:rsidP="00532611">
      <w:pPr>
        <w:rPr>
          <w:rFonts w:ascii="Arial" w:hAnsi="Arial" w:cs="Arial"/>
          <w:b/>
          <w:sz w:val="24"/>
          <w:szCs w:val="24"/>
        </w:rPr>
      </w:pPr>
      <w:r w:rsidRPr="00743207">
        <w:rPr>
          <w:rFonts w:ascii="Arial" w:hAnsi="Arial" w:cs="Arial"/>
          <w:b/>
          <w:sz w:val="24"/>
          <w:szCs w:val="24"/>
        </w:rPr>
        <w:t>Instalment Payments for Development Charges</w:t>
      </w:r>
    </w:p>
    <w:p w14:paraId="74AFF2C0" w14:textId="77777777" w:rsidR="009C0E6F" w:rsidRDefault="00532611" w:rsidP="005B0EE9">
      <w:pPr>
        <w:spacing w:line="240" w:lineRule="auto"/>
        <w:rPr>
          <w:rFonts w:ascii="Arial" w:hAnsi="Arial" w:cs="Arial"/>
          <w:sz w:val="24"/>
          <w:szCs w:val="24"/>
        </w:rPr>
      </w:pPr>
      <w:r w:rsidRPr="00C5424A">
        <w:rPr>
          <w:rFonts w:ascii="Arial" w:hAnsi="Arial" w:cs="Arial"/>
          <w:sz w:val="24"/>
          <w:szCs w:val="24"/>
        </w:rPr>
        <w:t xml:space="preserve">The second </w:t>
      </w:r>
      <w:r>
        <w:rPr>
          <w:rFonts w:ascii="Arial" w:hAnsi="Arial" w:cs="Arial"/>
          <w:sz w:val="24"/>
          <w:szCs w:val="24"/>
        </w:rPr>
        <w:t xml:space="preserve">proposed </w:t>
      </w:r>
      <w:r w:rsidRPr="00C5424A">
        <w:rPr>
          <w:rFonts w:ascii="Arial" w:hAnsi="Arial" w:cs="Arial"/>
          <w:sz w:val="24"/>
          <w:szCs w:val="24"/>
        </w:rPr>
        <w:t>amendment establishes rules for the payment of development charges</w:t>
      </w:r>
      <w:r w:rsidR="009C0E6F">
        <w:rPr>
          <w:rFonts w:ascii="Arial" w:hAnsi="Arial" w:cs="Arial"/>
          <w:sz w:val="24"/>
          <w:szCs w:val="24"/>
        </w:rPr>
        <w:t xml:space="preserve">.  </w:t>
      </w:r>
    </w:p>
    <w:p w14:paraId="18F01989" w14:textId="7D986CFB" w:rsidR="003F2A76" w:rsidRPr="009C0E6F" w:rsidRDefault="009C0E6F" w:rsidP="005B0EE9">
      <w:pPr>
        <w:pStyle w:val="ListParagraph"/>
        <w:numPr>
          <w:ilvl w:val="0"/>
          <w:numId w:val="20"/>
        </w:numPr>
        <w:spacing w:line="240" w:lineRule="auto"/>
        <w:rPr>
          <w:rFonts w:ascii="Arial" w:hAnsi="Arial" w:cs="Arial"/>
          <w:sz w:val="24"/>
          <w:szCs w:val="24"/>
        </w:rPr>
      </w:pPr>
      <w:r>
        <w:rPr>
          <w:rFonts w:ascii="Arial" w:hAnsi="Arial" w:cs="Arial"/>
          <w:sz w:val="24"/>
          <w:szCs w:val="24"/>
        </w:rPr>
        <w:t>The amendment covers</w:t>
      </w:r>
      <w:r w:rsidR="00532611" w:rsidRPr="009C0E6F">
        <w:rPr>
          <w:rFonts w:ascii="Arial" w:hAnsi="Arial" w:cs="Arial"/>
          <w:sz w:val="24"/>
          <w:szCs w:val="24"/>
        </w:rPr>
        <w:t xml:space="preserve"> five types of development: rental housing, non-profit housing, institutional, industrial and commercial.  </w:t>
      </w:r>
    </w:p>
    <w:p w14:paraId="2901FA21" w14:textId="4E10612E" w:rsidR="00532611" w:rsidRPr="003F2A76" w:rsidRDefault="00532611" w:rsidP="005B0EE9">
      <w:pPr>
        <w:pStyle w:val="ListParagraph"/>
        <w:numPr>
          <w:ilvl w:val="0"/>
          <w:numId w:val="16"/>
        </w:numPr>
        <w:spacing w:line="240" w:lineRule="auto"/>
        <w:rPr>
          <w:rFonts w:ascii="Arial" w:hAnsi="Arial" w:cs="Arial"/>
          <w:sz w:val="24"/>
          <w:szCs w:val="24"/>
        </w:rPr>
      </w:pPr>
      <w:r w:rsidRPr="003F2A76">
        <w:rPr>
          <w:rFonts w:ascii="Arial" w:hAnsi="Arial" w:cs="Arial"/>
          <w:sz w:val="24"/>
          <w:szCs w:val="24"/>
        </w:rPr>
        <w:t xml:space="preserve">Unless exceptions apply, these developments can pay development charges in six annual instalments, commencing with the occupancy permit or occupancy (whichever is earlier).   </w:t>
      </w:r>
    </w:p>
    <w:p w14:paraId="4BE58985" w14:textId="77777777" w:rsidR="00532611" w:rsidRPr="00532611" w:rsidRDefault="00532611" w:rsidP="00532611">
      <w:pPr>
        <w:rPr>
          <w:rFonts w:ascii="Arial" w:hAnsi="Arial" w:cs="Arial"/>
          <w:sz w:val="24"/>
          <w:szCs w:val="24"/>
          <w:u w:val="single"/>
        </w:rPr>
      </w:pPr>
      <w:r w:rsidRPr="00532611">
        <w:rPr>
          <w:rFonts w:ascii="Arial" w:hAnsi="Arial" w:cs="Arial"/>
          <w:sz w:val="24"/>
          <w:szCs w:val="24"/>
          <w:u w:val="single"/>
        </w:rPr>
        <w:t>Potential Impacts:</w:t>
      </w:r>
    </w:p>
    <w:p w14:paraId="3FD9A2BC" w14:textId="77777777" w:rsidR="00532611" w:rsidRDefault="00532611" w:rsidP="005B0EE9">
      <w:pPr>
        <w:pStyle w:val="ListParagraph"/>
        <w:numPr>
          <w:ilvl w:val="0"/>
          <w:numId w:val="14"/>
        </w:numPr>
        <w:spacing w:line="240" w:lineRule="auto"/>
        <w:rPr>
          <w:rFonts w:ascii="Arial" w:hAnsi="Arial" w:cs="Arial"/>
          <w:sz w:val="24"/>
          <w:szCs w:val="24"/>
        </w:rPr>
      </w:pPr>
      <w:r w:rsidRPr="003939FD">
        <w:rPr>
          <w:rFonts w:ascii="Arial" w:hAnsi="Arial" w:cs="Arial"/>
          <w:sz w:val="24"/>
          <w:szCs w:val="24"/>
        </w:rPr>
        <w:t xml:space="preserve">With most hard services provided in advance of development, municipalities will be challenged by a limited cash flow and may be forced to interim finance servicing through debt or reserves (if reserves have the capacity). Added debt </w:t>
      </w:r>
      <w:r>
        <w:rPr>
          <w:rFonts w:ascii="Arial" w:hAnsi="Arial" w:cs="Arial"/>
          <w:sz w:val="24"/>
          <w:szCs w:val="24"/>
        </w:rPr>
        <w:t xml:space="preserve">and the associated interest </w:t>
      </w:r>
      <w:r w:rsidRPr="003939FD">
        <w:rPr>
          <w:rFonts w:ascii="Arial" w:hAnsi="Arial" w:cs="Arial"/>
          <w:sz w:val="24"/>
          <w:szCs w:val="24"/>
        </w:rPr>
        <w:t>will increase the cost of servicing and in turn, drive up DC</w:t>
      </w:r>
      <w:r>
        <w:rPr>
          <w:rFonts w:ascii="Arial" w:hAnsi="Arial" w:cs="Arial"/>
          <w:sz w:val="24"/>
          <w:szCs w:val="24"/>
        </w:rPr>
        <w:t xml:space="preserve"> rates and/or taxes.  Alternatively, municipalities may decide to defer servicing until they are in a position to absorb the costs; this will have the effect of inhibiting growth.</w:t>
      </w:r>
    </w:p>
    <w:p w14:paraId="1B44E3F6" w14:textId="7B223C11" w:rsidR="00532611" w:rsidRPr="003939FD" w:rsidRDefault="00532611" w:rsidP="005B0EE9">
      <w:pPr>
        <w:pStyle w:val="ListParagraph"/>
        <w:numPr>
          <w:ilvl w:val="0"/>
          <w:numId w:val="14"/>
        </w:numPr>
        <w:spacing w:line="240" w:lineRule="auto"/>
        <w:rPr>
          <w:rFonts w:ascii="Arial" w:hAnsi="Arial" w:cs="Arial"/>
          <w:sz w:val="24"/>
          <w:szCs w:val="24"/>
        </w:rPr>
      </w:pPr>
      <w:r>
        <w:rPr>
          <w:rFonts w:ascii="Arial" w:hAnsi="Arial" w:cs="Arial"/>
          <w:sz w:val="24"/>
          <w:szCs w:val="24"/>
        </w:rPr>
        <w:t xml:space="preserve">Similarly, this amendment will affect the Region’s servicing program with respect to water and wastewater infrastructure.  </w:t>
      </w:r>
      <w:r w:rsidR="009472FA">
        <w:rPr>
          <w:rFonts w:ascii="Arial" w:hAnsi="Arial" w:cs="Arial"/>
          <w:sz w:val="24"/>
          <w:szCs w:val="24"/>
        </w:rPr>
        <w:t xml:space="preserve">There is </w:t>
      </w:r>
      <w:r>
        <w:rPr>
          <w:rFonts w:ascii="Arial" w:hAnsi="Arial" w:cs="Arial"/>
          <w:sz w:val="24"/>
          <w:szCs w:val="24"/>
        </w:rPr>
        <w:t>the possibility that the Region’s tax component and/or DC rates may increase, or servicing may slow down.  An increase in the Region’s taxes will negatively affect the blended tax rate.</w:t>
      </w:r>
    </w:p>
    <w:p w14:paraId="3CEA09CB" w14:textId="77777777" w:rsidR="00532611" w:rsidRDefault="00532611" w:rsidP="005B0EE9">
      <w:pPr>
        <w:pStyle w:val="ListParagraph"/>
        <w:numPr>
          <w:ilvl w:val="0"/>
          <w:numId w:val="14"/>
        </w:numPr>
        <w:spacing w:line="240" w:lineRule="auto"/>
        <w:rPr>
          <w:rFonts w:ascii="Arial" w:hAnsi="Arial" w:cs="Arial"/>
          <w:sz w:val="24"/>
          <w:szCs w:val="24"/>
        </w:rPr>
      </w:pPr>
      <w:r w:rsidRPr="003939FD">
        <w:rPr>
          <w:rFonts w:ascii="Arial" w:hAnsi="Arial" w:cs="Arial"/>
          <w:sz w:val="24"/>
          <w:szCs w:val="24"/>
        </w:rPr>
        <w:t>Managing multi-year instalments for each of these types of developments will demand greater administrative time and may require an investment in tracking technology.</w:t>
      </w:r>
    </w:p>
    <w:p w14:paraId="6B6754DB" w14:textId="0CCF3AD0" w:rsidR="009472FA" w:rsidRPr="009472FA" w:rsidRDefault="009472FA" w:rsidP="005B0EE9">
      <w:pPr>
        <w:pStyle w:val="ListParagraph"/>
        <w:numPr>
          <w:ilvl w:val="0"/>
          <w:numId w:val="14"/>
        </w:numPr>
        <w:spacing w:line="240" w:lineRule="auto"/>
        <w:rPr>
          <w:rFonts w:ascii="Arial" w:hAnsi="Arial" w:cs="Arial"/>
          <w:sz w:val="24"/>
          <w:szCs w:val="24"/>
        </w:rPr>
      </w:pPr>
      <w:r w:rsidRPr="009472FA">
        <w:rPr>
          <w:rFonts w:ascii="Arial" w:hAnsi="Arial" w:cs="Arial"/>
          <w:sz w:val="24"/>
          <w:szCs w:val="24"/>
        </w:rPr>
        <w:t xml:space="preserve">Any defaults on any of the annual payments after issuance of the building permit would be placed on property taxes and passed on to the home </w:t>
      </w:r>
      <w:r w:rsidR="003742BE">
        <w:rPr>
          <w:rFonts w:ascii="Arial" w:hAnsi="Arial" w:cs="Arial"/>
          <w:sz w:val="24"/>
          <w:szCs w:val="24"/>
        </w:rPr>
        <w:t>owner</w:t>
      </w:r>
      <w:r w:rsidRPr="009472FA">
        <w:rPr>
          <w:rFonts w:ascii="Arial" w:hAnsi="Arial" w:cs="Arial"/>
          <w:sz w:val="24"/>
          <w:szCs w:val="24"/>
        </w:rPr>
        <w:t>.</w:t>
      </w:r>
    </w:p>
    <w:p w14:paraId="798677C6" w14:textId="233AB5C8" w:rsidR="00532611" w:rsidRPr="009562E3" w:rsidRDefault="00532611" w:rsidP="005B0EE9">
      <w:pPr>
        <w:pStyle w:val="ListParagraph"/>
        <w:numPr>
          <w:ilvl w:val="0"/>
          <w:numId w:val="14"/>
        </w:numPr>
        <w:spacing w:before="100" w:beforeAutospacing="1" w:line="240" w:lineRule="auto"/>
        <w:ind w:left="357" w:hanging="357"/>
        <w:rPr>
          <w:rFonts w:ascii="Arial" w:hAnsi="Arial" w:cs="Arial"/>
          <w:b/>
          <w:sz w:val="24"/>
          <w:szCs w:val="24"/>
          <w:u w:val="single"/>
        </w:rPr>
      </w:pPr>
      <w:r w:rsidRPr="009562E3">
        <w:rPr>
          <w:rFonts w:ascii="Arial" w:hAnsi="Arial" w:cs="Arial"/>
          <w:sz w:val="24"/>
          <w:szCs w:val="24"/>
        </w:rPr>
        <w:t>With the potential for changes in ownership or changes in use, i</w:t>
      </w:r>
      <w:r w:rsidR="009472FA">
        <w:rPr>
          <w:rFonts w:ascii="Arial" w:hAnsi="Arial" w:cs="Arial"/>
          <w:sz w:val="24"/>
          <w:szCs w:val="24"/>
        </w:rPr>
        <w:t>.</w:t>
      </w:r>
      <w:r w:rsidRPr="009562E3">
        <w:rPr>
          <w:rFonts w:ascii="Arial" w:hAnsi="Arial" w:cs="Arial"/>
          <w:sz w:val="24"/>
          <w:szCs w:val="24"/>
        </w:rPr>
        <w:t>e</w:t>
      </w:r>
      <w:r w:rsidR="009472FA">
        <w:rPr>
          <w:rFonts w:ascii="Arial" w:hAnsi="Arial" w:cs="Arial"/>
          <w:sz w:val="24"/>
          <w:szCs w:val="24"/>
        </w:rPr>
        <w:t>.,</w:t>
      </w:r>
      <w:r w:rsidRPr="009562E3">
        <w:rPr>
          <w:rFonts w:ascii="Arial" w:hAnsi="Arial" w:cs="Arial"/>
          <w:sz w:val="24"/>
          <w:szCs w:val="24"/>
        </w:rPr>
        <w:t xml:space="preserve"> a rental property that qualifies for the instalment payment option converts to a condominium that originally would not qualify for six annual </w:t>
      </w:r>
      <w:proofErr w:type="gramStart"/>
      <w:r w:rsidRPr="009562E3">
        <w:rPr>
          <w:rFonts w:ascii="Arial" w:hAnsi="Arial" w:cs="Arial"/>
          <w:sz w:val="24"/>
          <w:szCs w:val="24"/>
        </w:rPr>
        <w:t>instalments,</w:t>
      </w:r>
      <w:proofErr w:type="gramEnd"/>
      <w:r w:rsidRPr="009562E3">
        <w:rPr>
          <w:rFonts w:ascii="Arial" w:hAnsi="Arial" w:cs="Arial"/>
          <w:sz w:val="24"/>
          <w:szCs w:val="24"/>
        </w:rPr>
        <w:t xml:space="preserve"> there is the possibility that </w:t>
      </w:r>
      <w:r w:rsidRPr="009562E3">
        <w:rPr>
          <w:rFonts w:ascii="Arial" w:hAnsi="Arial" w:cs="Arial"/>
          <w:sz w:val="24"/>
          <w:szCs w:val="24"/>
        </w:rPr>
        <w:lastRenderedPageBreak/>
        <w:t xml:space="preserve">owners of condominiums may be unexpectedly liable for unpaid DC charges.  Being able to register the </w:t>
      </w:r>
      <w:r>
        <w:rPr>
          <w:rFonts w:ascii="Arial" w:hAnsi="Arial" w:cs="Arial"/>
          <w:sz w:val="24"/>
          <w:szCs w:val="24"/>
        </w:rPr>
        <w:t>agreement against the land ensure</w:t>
      </w:r>
      <w:r w:rsidR="003742BE">
        <w:rPr>
          <w:rFonts w:ascii="Arial" w:hAnsi="Arial" w:cs="Arial"/>
          <w:sz w:val="24"/>
          <w:szCs w:val="24"/>
        </w:rPr>
        <w:t>s</w:t>
      </w:r>
      <w:r>
        <w:rPr>
          <w:rFonts w:ascii="Arial" w:hAnsi="Arial" w:cs="Arial"/>
          <w:sz w:val="24"/>
          <w:szCs w:val="24"/>
        </w:rPr>
        <w:t xml:space="preserve"> that subsequent owners are aware of the liability.</w:t>
      </w:r>
    </w:p>
    <w:p w14:paraId="36ADEEA0" w14:textId="47248C73" w:rsidR="00532611" w:rsidRPr="009562E3" w:rsidRDefault="00532611" w:rsidP="00532611">
      <w:pPr>
        <w:rPr>
          <w:rFonts w:ascii="Arial" w:hAnsi="Arial" w:cs="Arial"/>
          <w:b/>
          <w:sz w:val="24"/>
          <w:szCs w:val="24"/>
          <w:u w:val="single"/>
        </w:rPr>
      </w:pPr>
      <w:r w:rsidRPr="00743207">
        <w:rPr>
          <w:rFonts w:ascii="Arial" w:hAnsi="Arial" w:cs="Arial"/>
          <w:b/>
          <w:sz w:val="24"/>
          <w:szCs w:val="24"/>
        </w:rPr>
        <w:t>Determining Development Charges</w:t>
      </w:r>
    </w:p>
    <w:p w14:paraId="20DCFAF1" w14:textId="77777777" w:rsidR="003F2A76" w:rsidRDefault="00532611" w:rsidP="005B0EE9">
      <w:pPr>
        <w:spacing w:line="240" w:lineRule="auto"/>
        <w:rPr>
          <w:rFonts w:ascii="Arial" w:hAnsi="Arial" w:cs="Arial"/>
          <w:sz w:val="24"/>
          <w:szCs w:val="24"/>
        </w:rPr>
      </w:pPr>
      <w:r w:rsidRPr="00C5424A">
        <w:rPr>
          <w:rFonts w:ascii="Arial" w:hAnsi="Arial" w:cs="Arial"/>
          <w:sz w:val="24"/>
          <w:szCs w:val="24"/>
        </w:rPr>
        <w:t xml:space="preserve">The third amendment sets out rules for when the development charge is determined. </w:t>
      </w:r>
    </w:p>
    <w:p w14:paraId="5571CF47" w14:textId="45652D59" w:rsidR="003F2A76" w:rsidRDefault="00532611" w:rsidP="005B0EE9">
      <w:pPr>
        <w:pStyle w:val="ListParagraph"/>
        <w:numPr>
          <w:ilvl w:val="0"/>
          <w:numId w:val="17"/>
        </w:numPr>
        <w:spacing w:line="240" w:lineRule="auto"/>
        <w:rPr>
          <w:rFonts w:ascii="Arial" w:hAnsi="Arial" w:cs="Arial"/>
          <w:sz w:val="24"/>
          <w:szCs w:val="24"/>
        </w:rPr>
      </w:pPr>
      <w:r w:rsidRPr="003F2A76">
        <w:rPr>
          <w:rFonts w:ascii="Arial" w:hAnsi="Arial" w:cs="Arial"/>
          <w:sz w:val="24"/>
          <w:szCs w:val="24"/>
        </w:rPr>
        <w:t>The amount is determined based on the development charge rate in effect w</w:t>
      </w:r>
      <w:r w:rsidR="009472FA">
        <w:rPr>
          <w:rFonts w:ascii="Arial" w:hAnsi="Arial" w:cs="Arial"/>
          <w:sz w:val="24"/>
          <w:szCs w:val="24"/>
        </w:rPr>
        <w:t>hen</w:t>
      </w:r>
      <w:r w:rsidRPr="003F2A76">
        <w:rPr>
          <w:rFonts w:ascii="Arial" w:hAnsi="Arial" w:cs="Arial"/>
          <w:sz w:val="24"/>
          <w:szCs w:val="24"/>
        </w:rPr>
        <w:t xml:space="preserve"> the site plan application or zoning amendment application is received.   </w:t>
      </w:r>
    </w:p>
    <w:p w14:paraId="49A8482A" w14:textId="0A29C996" w:rsidR="00532611" w:rsidRPr="003F2A76" w:rsidRDefault="00532611" w:rsidP="005B0EE9">
      <w:pPr>
        <w:pStyle w:val="ListParagraph"/>
        <w:numPr>
          <w:ilvl w:val="0"/>
          <w:numId w:val="17"/>
        </w:numPr>
        <w:spacing w:line="240" w:lineRule="auto"/>
        <w:rPr>
          <w:rFonts w:ascii="Arial" w:hAnsi="Arial" w:cs="Arial"/>
          <w:sz w:val="24"/>
          <w:szCs w:val="24"/>
        </w:rPr>
      </w:pPr>
      <w:r w:rsidRPr="003F2A76">
        <w:rPr>
          <w:rFonts w:ascii="Arial" w:hAnsi="Arial" w:cs="Arial"/>
          <w:sz w:val="24"/>
          <w:szCs w:val="24"/>
        </w:rPr>
        <w:t>If neither such applications are needed, the charge is determined upon issuance of the building permit; if a specified period has elapsed since approval of the relevant application, the amount continues to be determined at the point the building permit is issued.</w:t>
      </w:r>
    </w:p>
    <w:p w14:paraId="57E55D81" w14:textId="77777777" w:rsidR="00532611" w:rsidRPr="00532611" w:rsidRDefault="00532611" w:rsidP="005B0EE9">
      <w:pPr>
        <w:spacing w:line="240" w:lineRule="auto"/>
        <w:rPr>
          <w:rFonts w:ascii="Arial" w:hAnsi="Arial" w:cs="Arial"/>
          <w:sz w:val="24"/>
          <w:szCs w:val="24"/>
          <w:u w:val="single"/>
        </w:rPr>
      </w:pPr>
      <w:r w:rsidRPr="00532611">
        <w:rPr>
          <w:rFonts w:ascii="Arial" w:hAnsi="Arial" w:cs="Arial"/>
          <w:sz w:val="24"/>
          <w:szCs w:val="24"/>
          <w:u w:val="single"/>
        </w:rPr>
        <w:t>Potential Impacts:</w:t>
      </w:r>
    </w:p>
    <w:p w14:paraId="15410D6F" w14:textId="77777777" w:rsidR="00532611" w:rsidRPr="003939FD" w:rsidRDefault="00532611" w:rsidP="005B0EE9">
      <w:pPr>
        <w:pStyle w:val="ListParagraph"/>
        <w:numPr>
          <w:ilvl w:val="0"/>
          <w:numId w:val="15"/>
        </w:numPr>
        <w:spacing w:line="240" w:lineRule="auto"/>
        <w:rPr>
          <w:rFonts w:ascii="Arial" w:hAnsi="Arial" w:cs="Arial"/>
          <w:sz w:val="24"/>
          <w:szCs w:val="24"/>
        </w:rPr>
      </w:pPr>
      <w:r w:rsidRPr="003939FD">
        <w:rPr>
          <w:rFonts w:ascii="Arial" w:hAnsi="Arial" w:cs="Arial"/>
          <w:sz w:val="24"/>
          <w:szCs w:val="24"/>
        </w:rPr>
        <w:t xml:space="preserve">There could be a shortfall in development charges because of the difference in timing between the site </w:t>
      </w:r>
      <w:proofErr w:type="gramStart"/>
      <w:r w:rsidRPr="003939FD">
        <w:rPr>
          <w:rFonts w:ascii="Arial" w:hAnsi="Arial" w:cs="Arial"/>
          <w:sz w:val="24"/>
          <w:szCs w:val="24"/>
        </w:rPr>
        <w:t>plan</w:t>
      </w:r>
      <w:proofErr w:type="gramEnd"/>
      <w:r w:rsidRPr="003939FD">
        <w:rPr>
          <w:rFonts w:ascii="Arial" w:hAnsi="Arial" w:cs="Arial"/>
          <w:sz w:val="24"/>
          <w:szCs w:val="24"/>
        </w:rPr>
        <w:t xml:space="preserve"> or zoning amendment application and actual construction i.e., servicing costs have increased.  The tax base may be required to pay the difference.</w:t>
      </w:r>
    </w:p>
    <w:p w14:paraId="7BAD208E" w14:textId="25B8B274" w:rsidR="00532611" w:rsidRPr="00C5424A" w:rsidRDefault="00532611" w:rsidP="00532611">
      <w:pPr>
        <w:rPr>
          <w:rFonts w:ascii="Arial" w:hAnsi="Arial" w:cs="Arial"/>
          <w:b/>
          <w:sz w:val="24"/>
          <w:szCs w:val="24"/>
          <w:u w:val="single"/>
        </w:rPr>
      </w:pPr>
      <w:r w:rsidRPr="00743207">
        <w:rPr>
          <w:rFonts w:ascii="Arial" w:hAnsi="Arial" w:cs="Arial"/>
          <w:b/>
          <w:sz w:val="24"/>
          <w:szCs w:val="24"/>
        </w:rPr>
        <w:t>Community Benefits Charge By-law</w:t>
      </w:r>
    </w:p>
    <w:p w14:paraId="7600664A" w14:textId="1E5C7560" w:rsidR="00727781" w:rsidRDefault="00727781" w:rsidP="005B0EE9">
      <w:pPr>
        <w:spacing w:line="240" w:lineRule="auto"/>
        <w:rPr>
          <w:rFonts w:ascii="Arial" w:hAnsi="Arial" w:cs="Arial"/>
          <w:sz w:val="24"/>
          <w:szCs w:val="24"/>
        </w:rPr>
      </w:pPr>
      <w:r w:rsidRPr="00727781">
        <w:rPr>
          <w:rFonts w:ascii="Arial" w:hAnsi="Arial" w:cs="Arial"/>
          <w:sz w:val="24"/>
          <w:szCs w:val="24"/>
        </w:rPr>
        <w:t>Bill 108 proposes to consolidate section 37 contributions</w:t>
      </w:r>
      <w:r w:rsidRPr="00D7207E">
        <w:rPr>
          <w:rFonts w:ascii="Arial" w:hAnsi="Arial" w:cs="Arial"/>
          <w:sz w:val="24"/>
          <w:szCs w:val="24"/>
        </w:rPr>
        <w:t xml:space="preserve"> (a provision whereby a municipality may authorize increases in height and density in return for facilities, services or matters agreed upon with the developer)</w:t>
      </w:r>
      <w:r>
        <w:rPr>
          <w:rFonts w:ascii="Arial" w:hAnsi="Arial" w:cs="Arial"/>
          <w:sz w:val="24"/>
          <w:szCs w:val="24"/>
        </w:rPr>
        <w:t xml:space="preserve"> as well as</w:t>
      </w:r>
      <w:r w:rsidRPr="00727781">
        <w:rPr>
          <w:rFonts w:ascii="Arial" w:hAnsi="Arial" w:cs="Arial"/>
          <w:sz w:val="24"/>
          <w:szCs w:val="24"/>
        </w:rPr>
        <w:t xml:space="preserve"> section 42/51.1 </w:t>
      </w:r>
      <w:r w:rsidR="009C0E6F">
        <w:rPr>
          <w:rFonts w:ascii="Arial" w:hAnsi="Arial" w:cs="Arial"/>
          <w:sz w:val="24"/>
          <w:szCs w:val="24"/>
        </w:rPr>
        <w:t xml:space="preserve">regarding </w:t>
      </w:r>
      <w:r w:rsidRPr="00727781">
        <w:rPr>
          <w:rFonts w:ascii="Arial" w:hAnsi="Arial" w:cs="Arial"/>
          <w:sz w:val="24"/>
          <w:szCs w:val="24"/>
        </w:rPr>
        <w:t>parkland</w:t>
      </w:r>
      <w:r>
        <w:rPr>
          <w:rFonts w:ascii="Arial" w:hAnsi="Arial" w:cs="Arial"/>
          <w:sz w:val="24"/>
          <w:szCs w:val="24"/>
        </w:rPr>
        <w:t xml:space="preserve"> </w:t>
      </w:r>
      <w:r w:rsidRPr="00727781">
        <w:rPr>
          <w:rFonts w:ascii="Arial" w:hAnsi="Arial" w:cs="Arial"/>
          <w:sz w:val="24"/>
          <w:szCs w:val="24"/>
        </w:rPr>
        <w:t>dedication requirements into a single fee, called a community benefits charge (“CBC”)</w:t>
      </w:r>
      <w:r>
        <w:rPr>
          <w:rFonts w:ascii="Arial" w:hAnsi="Arial" w:cs="Arial"/>
          <w:sz w:val="24"/>
          <w:szCs w:val="24"/>
        </w:rPr>
        <w:t>.  The CBC is proposed</w:t>
      </w:r>
      <w:r w:rsidRPr="00727781">
        <w:rPr>
          <w:rFonts w:ascii="Arial" w:hAnsi="Arial" w:cs="Arial"/>
          <w:sz w:val="24"/>
          <w:szCs w:val="24"/>
        </w:rPr>
        <w:t xml:space="preserve"> to</w:t>
      </w:r>
      <w:r>
        <w:rPr>
          <w:rFonts w:ascii="Arial" w:hAnsi="Arial" w:cs="Arial"/>
          <w:sz w:val="24"/>
          <w:szCs w:val="24"/>
        </w:rPr>
        <w:t xml:space="preserve"> </w:t>
      </w:r>
      <w:r w:rsidRPr="00727781">
        <w:rPr>
          <w:rFonts w:ascii="Arial" w:hAnsi="Arial" w:cs="Arial"/>
          <w:sz w:val="24"/>
          <w:szCs w:val="24"/>
        </w:rPr>
        <w:t>pay for “the capital cost of facilities, services and matters required because of development</w:t>
      </w:r>
      <w:r>
        <w:rPr>
          <w:rFonts w:ascii="Arial" w:hAnsi="Arial" w:cs="Arial"/>
          <w:sz w:val="24"/>
          <w:szCs w:val="24"/>
        </w:rPr>
        <w:t xml:space="preserve"> </w:t>
      </w:r>
      <w:r w:rsidRPr="00727781">
        <w:rPr>
          <w:rFonts w:ascii="Arial" w:hAnsi="Arial" w:cs="Arial"/>
          <w:sz w:val="24"/>
          <w:szCs w:val="24"/>
        </w:rPr>
        <w:t>or redevelopment in the area to which the by-law applies.” This includes “soft services.”</w:t>
      </w:r>
    </w:p>
    <w:p w14:paraId="28752477" w14:textId="08FCD492" w:rsidR="003F2A76" w:rsidRDefault="00532611" w:rsidP="005B0EE9">
      <w:pPr>
        <w:pStyle w:val="ListParagraph"/>
        <w:numPr>
          <w:ilvl w:val="0"/>
          <w:numId w:val="15"/>
        </w:numPr>
        <w:spacing w:line="240" w:lineRule="auto"/>
        <w:rPr>
          <w:rFonts w:ascii="Arial" w:hAnsi="Arial" w:cs="Arial"/>
          <w:sz w:val="24"/>
          <w:szCs w:val="24"/>
        </w:rPr>
      </w:pPr>
      <w:r w:rsidRPr="003F2A76">
        <w:rPr>
          <w:rFonts w:ascii="Arial" w:hAnsi="Arial" w:cs="Arial"/>
          <w:sz w:val="24"/>
          <w:szCs w:val="24"/>
        </w:rPr>
        <w:t xml:space="preserve">The </w:t>
      </w:r>
      <w:r w:rsidR="009C0E6F">
        <w:rPr>
          <w:rFonts w:ascii="Arial" w:hAnsi="Arial" w:cs="Arial"/>
          <w:sz w:val="24"/>
          <w:szCs w:val="24"/>
        </w:rPr>
        <w:t>“</w:t>
      </w:r>
      <w:r w:rsidRPr="003F2A76">
        <w:rPr>
          <w:rFonts w:ascii="Arial" w:hAnsi="Arial" w:cs="Arial"/>
          <w:sz w:val="24"/>
          <w:szCs w:val="24"/>
        </w:rPr>
        <w:t>soft services</w:t>
      </w:r>
      <w:r w:rsidR="009C0E6F">
        <w:rPr>
          <w:rFonts w:ascii="Arial" w:hAnsi="Arial" w:cs="Arial"/>
          <w:sz w:val="24"/>
          <w:szCs w:val="24"/>
        </w:rPr>
        <w:t>”</w:t>
      </w:r>
      <w:r w:rsidRPr="003F2A76">
        <w:rPr>
          <w:rFonts w:ascii="Arial" w:hAnsi="Arial" w:cs="Arial"/>
          <w:sz w:val="24"/>
          <w:szCs w:val="24"/>
        </w:rPr>
        <w:t xml:space="preserve"> no longer funded through the Development Charges Act, would be addressed through a re-enacted Section 37, which in effect enables municipalities to collect fees through a community benefits charge (CBC). </w:t>
      </w:r>
    </w:p>
    <w:p w14:paraId="1ADCA7D5" w14:textId="77777777" w:rsidR="003F2A76" w:rsidRDefault="00532611" w:rsidP="005B0EE9">
      <w:pPr>
        <w:pStyle w:val="ListParagraph"/>
        <w:numPr>
          <w:ilvl w:val="0"/>
          <w:numId w:val="15"/>
        </w:numPr>
        <w:spacing w:line="240" w:lineRule="auto"/>
        <w:rPr>
          <w:rFonts w:ascii="Arial" w:hAnsi="Arial" w:cs="Arial"/>
          <w:sz w:val="24"/>
          <w:szCs w:val="24"/>
        </w:rPr>
      </w:pPr>
      <w:r w:rsidRPr="003F2A76">
        <w:rPr>
          <w:rFonts w:ascii="Arial" w:hAnsi="Arial" w:cs="Arial"/>
          <w:sz w:val="24"/>
          <w:szCs w:val="24"/>
        </w:rPr>
        <w:t xml:space="preserve"> Municipalities would have the authority to impose a CBC by-law to cover facility capital costs, services and “matters required because of development or re-development in the area to which the by-law applies”.  </w:t>
      </w:r>
    </w:p>
    <w:p w14:paraId="31A90500" w14:textId="1782D89E" w:rsidR="003F2A76" w:rsidRDefault="00532611" w:rsidP="005B0EE9">
      <w:pPr>
        <w:pStyle w:val="ListParagraph"/>
        <w:numPr>
          <w:ilvl w:val="0"/>
          <w:numId w:val="15"/>
        </w:numPr>
        <w:spacing w:line="240" w:lineRule="auto"/>
        <w:rPr>
          <w:rFonts w:ascii="Arial" w:hAnsi="Arial" w:cs="Arial"/>
          <w:sz w:val="24"/>
          <w:szCs w:val="24"/>
        </w:rPr>
      </w:pPr>
      <w:r w:rsidRPr="003F2A76">
        <w:rPr>
          <w:rFonts w:ascii="Arial" w:hAnsi="Arial" w:cs="Arial"/>
          <w:sz w:val="24"/>
          <w:szCs w:val="24"/>
        </w:rPr>
        <w:t>The amount of the CBC cannot exceed the prescribed percentage of the land value as of the date of the valuation (which is to be the date before building permit issuance); a dispute resolution process is available for landowners who belie</w:t>
      </w:r>
      <w:r w:rsidR="009472FA">
        <w:rPr>
          <w:rFonts w:ascii="Arial" w:hAnsi="Arial" w:cs="Arial"/>
          <w:sz w:val="24"/>
          <w:szCs w:val="24"/>
        </w:rPr>
        <w:t>ve</w:t>
      </w:r>
      <w:r w:rsidRPr="003F2A76">
        <w:rPr>
          <w:rFonts w:ascii="Arial" w:hAnsi="Arial" w:cs="Arial"/>
          <w:sz w:val="24"/>
          <w:szCs w:val="24"/>
        </w:rPr>
        <w:t xml:space="preserve"> that the charge exceeds the maximum allowable.  </w:t>
      </w:r>
    </w:p>
    <w:p w14:paraId="547199F2" w14:textId="77777777" w:rsidR="003F2A76" w:rsidRDefault="00532611" w:rsidP="005B0EE9">
      <w:pPr>
        <w:pStyle w:val="ListParagraph"/>
        <w:numPr>
          <w:ilvl w:val="0"/>
          <w:numId w:val="15"/>
        </w:numPr>
        <w:spacing w:line="240" w:lineRule="auto"/>
        <w:rPr>
          <w:rFonts w:ascii="Arial" w:hAnsi="Arial" w:cs="Arial"/>
          <w:sz w:val="24"/>
          <w:szCs w:val="24"/>
        </w:rPr>
      </w:pPr>
      <w:r w:rsidRPr="003F2A76">
        <w:rPr>
          <w:rFonts w:ascii="Arial" w:hAnsi="Arial" w:cs="Arial"/>
          <w:sz w:val="24"/>
          <w:szCs w:val="24"/>
        </w:rPr>
        <w:t xml:space="preserve">The monies received under a CBC by-law must be paid into a special account, and a municipality must spend or allocate 60% of the monies in that special account each year.   </w:t>
      </w:r>
    </w:p>
    <w:p w14:paraId="57C58CFE" w14:textId="252BBFB8" w:rsidR="00532611" w:rsidRPr="003F2A76" w:rsidRDefault="00532611" w:rsidP="005B0EE9">
      <w:pPr>
        <w:pStyle w:val="ListParagraph"/>
        <w:numPr>
          <w:ilvl w:val="0"/>
          <w:numId w:val="15"/>
        </w:numPr>
        <w:spacing w:line="240" w:lineRule="auto"/>
        <w:rPr>
          <w:rFonts w:ascii="Arial" w:hAnsi="Arial" w:cs="Arial"/>
          <w:sz w:val="24"/>
          <w:szCs w:val="24"/>
        </w:rPr>
      </w:pPr>
      <w:r w:rsidRPr="003F2A76">
        <w:rPr>
          <w:rFonts w:ascii="Arial" w:hAnsi="Arial" w:cs="Arial"/>
          <w:sz w:val="24"/>
          <w:szCs w:val="24"/>
        </w:rPr>
        <w:t>The Bill includes transitional provisions related to the repeal of the current Section 37.</w:t>
      </w:r>
    </w:p>
    <w:p w14:paraId="50BECD88" w14:textId="77777777" w:rsidR="00532611" w:rsidRPr="00532611" w:rsidRDefault="00532611" w:rsidP="00532611">
      <w:pPr>
        <w:rPr>
          <w:rFonts w:ascii="Arial" w:hAnsi="Arial" w:cs="Arial"/>
          <w:sz w:val="24"/>
          <w:szCs w:val="24"/>
          <w:u w:val="single"/>
        </w:rPr>
      </w:pPr>
      <w:r w:rsidRPr="00532611">
        <w:rPr>
          <w:rFonts w:ascii="Arial" w:hAnsi="Arial" w:cs="Arial"/>
          <w:sz w:val="24"/>
          <w:szCs w:val="24"/>
          <w:u w:val="single"/>
        </w:rPr>
        <w:lastRenderedPageBreak/>
        <w:t>Potential Impacts:</w:t>
      </w:r>
    </w:p>
    <w:p w14:paraId="42DFAB67" w14:textId="77777777" w:rsidR="00532611" w:rsidRPr="003939FD" w:rsidRDefault="00532611" w:rsidP="005B0EE9">
      <w:pPr>
        <w:pStyle w:val="ListParagraph"/>
        <w:numPr>
          <w:ilvl w:val="0"/>
          <w:numId w:val="13"/>
        </w:numPr>
        <w:spacing w:line="240" w:lineRule="auto"/>
        <w:rPr>
          <w:rFonts w:ascii="Arial" w:hAnsi="Arial" w:cs="Arial"/>
          <w:sz w:val="24"/>
          <w:szCs w:val="24"/>
        </w:rPr>
      </w:pPr>
      <w:r w:rsidRPr="003939FD">
        <w:rPr>
          <w:rFonts w:ascii="Arial" w:hAnsi="Arial" w:cs="Arial"/>
          <w:sz w:val="24"/>
          <w:szCs w:val="24"/>
        </w:rPr>
        <w:t xml:space="preserve">Further to the CBC by-law, there is the expectation that municipalities will also prepare a CBC strategy that identifies the facilities, services and matters to be funded.  No definition of “services” and “matters” has been provided, other than services must exclude those listed in the </w:t>
      </w:r>
      <w:r w:rsidRPr="003939FD">
        <w:rPr>
          <w:rFonts w:ascii="Arial" w:hAnsi="Arial" w:cs="Arial"/>
          <w:i/>
          <w:sz w:val="24"/>
          <w:szCs w:val="24"/>
        </w:rPr>
        <w:t xml:space="preserve">Development Charges Act.  </w:t>
      </w:r>
      <w:r w:rsidRPr="003939FD">
        <w:rPr>
          <w:rFonts w:ascii="Arial" w:hAnsi="Arial" w:cs="Arial"/>
          <w:sz w:val="24"/>
          <w:szCs w:val="24"/>
        </w:rPr>
        <w:t xml:space="preserve"> </w:t>
      </w:r>
    </w:p>
    <w:p w14:paraId="19BF75D2" w14:textId="7D3E36B3" w:rsidR="00532611" w:rsidRDefault="00532611" w:rsidP="005B0EE9">
      <w:pPr>
        <w:pStyle w:val="ListParagraph"/>
        <w:numPr>
          <w:ilvl w:val="0"/>
          <w:numId w:val="13"/>
        </w:numPr>
        <w:spacing w:line="240" w:lineRule="auto"/>
        <w:rPr>
          <w:rFonts w:ascii="Arial" w:hAnsi="Arial" w:cs="Arial"/>
          <w:sz w:val="24"/>
          <w:szCs w:val="24"/>
        </w:rPr>
      </w:pPr>
      <w:r w:rsidRPr="003939FD">
        <w:rPr>
          <w:rFonts w:ascii="Arial" w:hAnsi="Arial" w:cs="Arial"/>
          <w:sz w:val="24"/>
          <w:szCs w:val="24"/>
        </w:rPr>
        <w:t xml:space="preserve">The amount the Town receives to support soft services will be capped at a particular point in time based on a percentage of the appraised land value.  This percentage has not been specified.  However, the monies received for </w:t>
      </w:r>
      <w:r w:rsidR="009C0E6F">
        <w:rPr>
          <w:rFonts w:ascii="Arial" w:hAnsi="Arial" w:cs="Arial"/>
          <w:sz w:val="24"/>
          <w:szCs w:val="24"/>
        </w:rPr>
        <w:t>“</w:t>
      </w:r>
      <w:r w:rsidRPr="003939FD">
        <w:rPr>
          <w:rFonts w:ascii="Arial" w:hAnsi="Arial" w:cs="Arial"/>
          <w:sz w:val="24"/>
          <w:szCs w:val="24"/>
        </w:rPr>
        <w:t>soft services</w:t>
      </w:r>
      <w:r w:rsidR="009C0E6F">
        <w:rPr>
          <w:rFonts w:ascii="Arial" w:hAnsi="Arial" w:cs="Arial"/>
          <w:sz w:val="24"/>
          <w:szCs w:val="24"/>
        </w:rPr>
        <w:t>”</w:t>
      </w:r>
      <w:r w:rsidRPr="003939FD">
        <w:rPr>
          <w:rFonts w:ascii="Arial" w:hAnsi="Arial" w:cs="Arial"/>
          <w:sz w:val="24"/>
          <w:szCs w:val="24"/>
        </w:rPr>
        <w:t xml:space="preserve"> through the CBC will not be based on </w:t>
      </w:r>
      <w:r>
        <w:rPr>
          <w:rFonts w:ascii="Arial" w:hAnsi="Arial" w:cs="Arial"/>
          <w:sz w:val="24"/>
          <w:szCs w:val="24"/>
        </w:rPr>
        <w:t>c</w:t>
      </w:r>
      <w:r w:rsidRPr="003939FD">
        <w:rPr>
          <w:rFonts w:ascii="Arial" w:hAnsi="Arial" w:cs="Arial"/>
          <w:sz w:val="24"/>
          <w:szCs w:val="24"/>
        </w:rPr>
        <w:t>osts driven by growth (as has been the case). This change to CBC funding appears to depart from the founding principle of DCs, which is that growth should pay for growth.  Further, without the specified percentage, it is difficult to assess whether the CBC will be a reasonable funding substitute for the discounted DCs.</w:t>
      </w:r>
    </w:p>
    <w:p w14:paraId="6117C63D" w14:textId="33FE3B2E" w:rsidR="00532611" w:rsidRDefault="00532611" w:rsidP="005B0EE9">
      <w:pPr>
        <w:pStyle w:val="ListParagraph"/>
        <w:numPr>
          <w:ilvl w:val="0"/>
          <w:numId w:val="13"/>
        </w:numPr>
        <w:spacing w:line="240" w:lineRule="auto"/>
        <w:rPr>
          <w:rFonts w:ascii="Arial" w:hAnsi="Arial" w:cs="Arial"/>
          <w:sz w:val="24"/>
          <w:szCs w:val="24"/>
        </w:rPr>
      </w:pPr>
      <w:r w:rsidRPr="00C5424A">
        <w:rPr>
          <w:rFonts w:ascii="Arial" w:hAnsi="Arial" w:cs="Arial"/>
          <w:sz w:val="24"/>
          <w:szCs w:val="24"/>
        </w:rPr>
        <w:t xml:space="preserve">It is not clear who is responsible for the cost of land </w:t>
      </w:r>
      <w:r>
        <w:rPr>
          <w:rFonts w:ascii="Arial" w:hAnsi="Arial" w:cs="Arial"/>
          <w:sz w:val="24"/>
          <w:szCs w:val="24"/>
        </w:rPr>
        <w:t>valuation; it appears that if the municipality contests the value of the land, it is up to the municipality to pay for a second appraisal.</w:t>
      </w:r>
    </w:p>
    <w:p w14:paraId="681D00E7" w14:textId="77777777" w:rsidR="00532611" w:rsidRPr="00C5424A" w:rsidRDefault="00532611" w:rsidP="005B0EE9">
      <w:pPr>
        <w:pStyle w:val="ListParagraph"/>
        <w:numPr>
          <w:ilvl w:val="0"/>
          <w:numId w:val="13"/>
        </w:numPr>
        <w:spacing w:line="240" w:lineRule="auto"/>
        <w:rPr>
          <w:rFonts w:ascii="Arial" w:hAnsi="Arial" w:cs="Arial"/>
          <w:sz w:val="24"/>
          <w:szCs w:val="24"/>
        </w:rPr>
      </w:pPr>
      <w:r>
        <w:rPr>
          <w:rFonts w:ascii="Arial" w:hAnsi="Arial" w:cs="Arial"/>
          <w:sz w:val="24"/>
          <w:szCs w:val="24"/>
        </w:rPr>
        <w:t>T</w:t>
      </w:r>
      <w:r w:rsidRPr="00C5424A">
        <w:rPr>
          <w:rFonts w:ascii="Arial" w:hAnsi="Arial" w:cs="Arial"/>
          <w:sz w:val="24"/>
          <w:szCs w:val="24"/>
        </w:rPr>
        <w:t>here is no</w:t>
      </w:r>
      <w:r>
        <w:rPr>
          <w:rFonts w:ascii="Arial" w:hAnsi="Arial" w:cs="Arial"/>
          <w:sz w:val="24"/>
          <w:szCs w:val="24"/>
        </w:rPr>
        <w:t xml:space="preserve"> specified allowance</w:t>
      </w:r>
      <w:r w:rsidRPr="00C5424A">
        <w:rPr>
          <w:rFonts w:ascii="Arial" w:hAnsi="Arial" w:cs="Arial"/>
          <w:sz w:val="24"/>
          <w:szCs w:val="24"/>
        </w:rPr>
        <w:t xml:space="preserve"> for geographical differences in land value; the Bill indicate</w:t>
      </w:r>
      <w:r>
        <w:rPr>
          <w:rFonts w:ascii="Arial" w:hAnsi="Arial" w:cs="Arial"/>
          <w:sz w:val="24"/>
          <w:szCs w:val="24"/>
        </w:rPr>
        <w:t>s</w:t>
      </w:r>
      <w:r w:rsidRPr="00C5424A">
        <w:rPr>
          <w:rFonts w:ascii="Arial" w:hAnsi="Arial" w:cs="Arial"/>
          <w:sz w:val="24"/>
          <w:szCs w:val="24"/>
        </w:rPr>
        <w:t xml:space="preserve"> that the regulations may prescribe different percentages for different municipalities and for different values of land.   </w:t>
      </w:r>
    </w:p>
    <w:p w14:paraId="3BB88997" w14:textId="77777777" w:rsidR="00532611" w:rsidRPr="003939FD" w:rsidRDefault="00532611" w:rsidP="005B0EE9">
      <w:pPr>
        <w:pStyle w:val="ListParagraph"/>
        <w:numPr>
          <w:ilvl w:val="0"/>
          <w:numId w:val="13"/>
        </w:numPr>
        <w:spacing w:line="240" w:lineRule="auto"/>
        <w:rPr>
          <w:rFonts w:ascii="Arial" w:hAnsi="Arial" w:cs="Arial"/>
          <w:sz w:val="24"/>
          <w:szCs w:val="24"/>
        </w:rPr>
      </w:pPr>
      <w:r w:rsidRPr="003939FD">
        <w:rPr>
          <w:rFonts w:ascii="Arial" w:hAnsi="Arial" w:cs="Arial"/>
          <w:sz w:val="24"/>
          <w:szCs w:val="24"/>
        </w:rPr>
        <w:t>If construction is postponed by a developer, there is no indication as to whether a land valuation can be annually indexed in accordance with construction prices.</w:t>
      </w:r>
    </w:p>
    <w:p w14:paraId="3183405F" w14:textId="77777777" w:rsidR="00532611" w:rsidRPr="003939FD" w:rsidRDefault="00532611" w:rsidP="005B0EE9">
      <w:pPr>
        <w:pStyle w:val="ListParagraph"/>
        <w:numPr>
          <w:ilvl w:val="0"/>
          <w:numId w:val="13"/>
        </w:numPr>
        <w:spacing w:line="240" w:lineRule="auto"/>
        <w:rPr>
          <w:rFonts w:ascii="Arial" w:hAnsi="Arial" w:cs="Arial"/>
          <w:sz w:val="24"/>
          <w:szCs w:val="24"/>
        </w:rPr>
      </w:pPr>
      <w:r w:rsidRPr="003939FD">
        <w:rPr>
          <w:rFonts w:ascii="Arial" w:hAnsi="Arial" w:cs="Arial"/>
          <w:sz w:val="24"/>
          <w:szCs w:val="24"/>
        </w:rPr>
        <w:t xml:space="preserve">The requirement to spend or allocate 60% of the money in the special CBC account is also concerning.  Further detail </w:t>
      </w:r>
      <w:r>
        <w:rPr>
          <w:rFonts w:ascii="Arial" w:hAnsi="Arial" w:cs="Arial"/>
          <w:sz w:val="24"/>
          <w:szCs w:val="24"/>
        </w:rPr>
        <w:t xml:space="preserve">is needed </w:t>
      </w:r>
      <w:r w:rsidRPr="003939FD">
        <w:rPr>
          <w:rFonts w:ascii="Arial" w:hAnsi="Arial" w:cs="Arial"/>
          <w:sz w:val="24"/>
          <w:szCs w:val="24"/>
        </w:rPr>
        <w:t>around what would be an acceptable ‘allocation’</w:t>
      </w:r>
      <w:r>
        <w:rPr>
          <w:rFonts w:ascii="Arial" w:hAnsi="Arial" w:cs="Arial"/>
          <w:sz w:val="24"/>
          <w:szCs w:val="24"/>
        </w:rPr>
        <w:t>.</w:t>
      </w:r>
    </w:p>
    <w:p w14:paraId="1349402D" w14:textId="77777777" w:rsidR="00532611" w:rsidRDefault="00532611" w:rsidP="005B0EE9">
      <w:pPr>
        <w:pStyle w:val="ListParagraph"/>
        <w:numPr>
          <w:ilvl w:val="0"/>
          <w:numId w:val="13"/>
        </w:numPr>
        <w:spacing w:line="240" w:lineRule="auto"/>
        <w:rPr>
          <w:rFonts w:ascii="Arial" w:hAnsi="Arial" w:cs="Arial"/>
          <w:sz w:val="24"/>
          <w:szCs w:val="24"/>
        </w:rPr>
      </w:pPr>
      <w:r w:rsidRPr="003939FD">
        <w:rPr>
          <w:rFonts w:ascii="Arial" w:hAnsi="Arial" w:cs="Arial"/>
          <w:sz w:val="24"/>
          <w:szCs w:val="24"/>
        </w:rPr>
        <w:t>In terms of administration, would the CBC strategy take into account reserves that may be a negative balance position—reserves that would have otherwise been balanced by the future intake of development charges?  In addition, how would the CBC factor in post-period benefits that would also be collectible through future development charges</w:t>
      </w:r>
      <w:r>
        <w:rPr>
          <w:rFonts w:ascii="Arial" w:hAnsi="Arial" w:cs="Arial"/>
          <w:sz w:val="24"/>
          <w:szCs w:val="24"/>
        </w:rPr>
        <w:t>?</w:t>
      </w:r>
      <w:r w:rsidRPr="003939FD">
        <w:rPr>
          <w:rFonts w:ascii="Arial" w:hAnsi="Arial" w:cs="Arial"/>
          <w:sz w:val="24"/>
          <w:szCs w:val="24"/>
        </w:rPr>
        <w:t xml:space="preserve"> These and other details regarding the transition from discounted development charges to the CBC are not provided.</w:t>
      </w:r>
    </w:p>
    <w:p w14:paraId="7C2FB2A5" w14:textId="02A62E4B" w:rsidR="00532611" w:rsidRDefault="00532611" w:rsidP="005B0EE9">
      <w:pPr>
        <w:pStyle w:val="ListParagraph"/>
        <w:numPr>
          <w:ilvl w:val="0"/>
          <w:numId w:val="13"/>
        </w:numPr>
        <w:spacing w:line="240" w:lineRule="auto"/>
        <w:rPr>
          <w:rFonts w:ascii="Arial" w:hAnsi="Arial" w:cs="Arial"/>
          <w:sz w:val="24"/>
          <w:szCs w:val="24"/>
        </w:rPr>
      </w:pPr>
      <w:r>
        <w:rPr>
          <w:rFonts w:ascii="Arial" w:hAnsi="Arial" w:cs="Arial"/>
          <w:sz w:val="24"/>
          <w:szCs w:val="24"/>
        </w:rPr>
        <w:t xml:space="preserve">It appears that </w:t>
      </w:r>
      <w:r w:rsidR="009C0E6F">
        <w:rPr>
          <w:rFonts w:ascii="Arial" w:hAnsi="Arial" w:cs="Arial"/>
          <w:sz w:val="24"/>
          <w:szCs w:val="24"/>
        </w:rPr>
        <w:t>the Town’s current</w:t>
      </w:r>
      <w:r>
        <w:rPr>
          <w:rFonts w:ascii="Arial" w:hAnsi="Arial" w:cs="Arial"/>
          <w:sz w:val="24"/>
          <w:szCs w:val="24"/>
        </w:rPr>
        <w:t xml:space="preserve"> </w:t>
      </w:r>
      <w:r w:rsidRPr="003939FD">
        <w:rPr>
          <w:rFonts w:ascii="Arial" w:hAnsi="Arial" w:cs="Arial"/>
          <w:sz w:val="24"/>
          <w:szCs w:val="24"/>
        </w:rPr>
        <w:t>Development Charges By-law</w:t>
      </w:r>
      <w:r>
        <w:rPr>
          <w:rFonts w:ascii="Arial" w:hAnsi="Arial" w:cs="Arial"/>
          <w:sz w:val="24"/>
          <w:szCs w:val="24"/>
        </w:rPr>
        <w:t>, which was to</w:t>
      </w:r>
      <w:r w:rsidRPr="003939FD">
        <w:rPr>
          <w:rFonts w:ascii="Arial" w:hAnsi="Arial" w:cs="Arial"/>
          <w:sz w:val="24"/>
          <w:szCs w:val="24"/>
        </w:rPr>
        <w:t xml:space="preserve"> remain in effect until 2022, </w:t>
      </w:r>
      <w:r>
        <w:rPr>
          <w:rFonts w:ascii="Arial" w:hAnsi="Arial" w:cs="Arial"/>
          <w:sz w:val="24"/>
          <w:szCs w:val="24"/>
        </w:rPr>
        <w:t xml:space="preserve">will be deemed to have expired if the changes in the Bill are enacted prior to that date.  As such, </w:t>
      </w:r>
      <w:r w:rsidRPr="003939FD">
        <w:rPr>
          <w:rFonts w:ascii="Arial" w:hAnsi="Arial" w:cs="Arial"/>
          <w:sz w:val="24"/>
          <w:szCs w:val="24"/>
        </w:rPr>
        <w:t>the Town may be looking at costs to produce a new DC Background Study/By-law in addition to a CBC Strategy and associated By-law.</w:t>
      </w:r>
    </w:p>
    <w:p w14:paraId="165729D9" w14:textId="1B49226D" w:rsidR="009472FA" w:rsidRDefault="009472FA" w:rsidP="005B0EE9">
      <w:pPr>
        <w:pStyle w:val="ListParagraph"/>
        <w:numPr>
          <w:ilvl w:val="0"/>
          <w:numId w:val="13"/>
        </w:numPr>
        <w:spacing w:line="240" w:lineRule="auto"/>
        <w:rPr>
          <w:rFonts w:ascii="Arial" w:hAnsi="Arial" w:cs="Arial"/>
          <w:sz w:val="24"/>
          <w:szCs w:val="24"/>
        </w:rPr>
      </w:pPr>
      <w:r w:rsidRPr="009472FA">
        <w:rPr>
          <w:rFonts w:ascii="Arial" w:hAnsi="Arial" w:cs="Arial"/>
          <w:sz w:val="24"/>
          <w:szCs w:val="24"/>
        </w:rPr>
        <w:t>In general, the CBC will be cumbersome, time-consuming and costly to administer as each planning application will need to be monitored to building permit issuance, and a land valuation process will need to be in place</w:t>
      </w:r>
      <w:r>
        <w:rPr>
          <w:rFonts w:ascii="Arial" w:hAnsi="Arial" w:cs="Arial"/>
          <w:sz w:val="24"/>
          <w:szCs w:val="24"/>
        </w:rPr>
        <w:t>.</w:t>
      </w:r>
    </w:p>
    <w:p w14:paraId="406DC987" w14:textId="77777777" w:rsidR="003F2A76" w:rsidRDefault="003F2A76" w:rsidP="003F2A76">
      <w:pPr>
        <w:pStyle w:val="ListParagraph"/>
        <w:ind w:left="360"/>
        <w:rPr>
          <w:rFonts w:ascii="Arial" w:hAnsi="Arial" w:cs="Arial"/>
          <w:sz w:val="24"/>
          <w:szCs w:val="24"/>
          <w:u w:val="single"/>
        </w:rPr>
      </w:pPr>
    </w:p>
    <w:p w14:paraId="207839A2" w14:textId="4ED90FD7" w:rsidR="003F2A76" w:rsidRDefault="003F2A76" w:rsidP="003F2A76">
      <w:pPr>
        <w:pStyle w:val="ListParagraph"/>
        <w:ind w:left="360"/>
        <w:rPr>
          <w:rFonts w:ascii="Arial" w:hAnsi="Arial" w:cs="Arial"/>
          <w:sz w:val="24"/>
          <w:szCs w:val="24"/>
          <w:u w:val="single"/>
        </w:rPr>
      </w:pPr>
      <w:r w:rsidRPr="003F2A76">
        <w:rPr>
          <w:rFonts w:ascii="Arial" w:hAnsi="Arial" w:cs="Arial"/>
          <w:sz w:val="24"/>
          <w:szCs w:val="24"/>
          <w:u w:val="single"/>
        </w:rPr>
        <w:t>Potential Impacts (Parkland)</w:t>
      </w:r>
      <w:r>
        <w:rPr>
          <w:rFonts w:ascii="Arial" w:hAnsi="Arial" w:cs="Arial"/>
          <w:sz w:val="24"/>
          <w:szCs w:val="24"/>
          <w:u w:val="single"/>
        </w:rPr>
        <w:t>:</w:t>
      </w:r>
    </w:p>
    <w:p w14:paraId="3C4AB1A9" w14:textId="77777777" w:rsidR="009C0E6F" w:rsidRPr="003F2A76" w:rsidRDefault="009C0E6F" w:rsidP="003F2A76">
      <w:pPr>
        <w:pStyle w:val="ListParagraph"/>
        <w:ind w:left="360"/>
        <w:rPr>
          <w:rFonts w:ascii="Arial" w:hAnsi="Arial" w:cs="Arial"/>
          <w:sz w:val="24"/>
          <w:szCs w:val="24"/>
          <w:u w:val="single"/>
        </w:rPr>
      </w:pPr>
    </w:p>
    <w:p w14:paraId="33F538C8" w14:textId="188E8601" w:rsidR="003F2A76" w:rsidRDefault="00727781" w:rsidP="005B0EE9">
      <w:pPr>
        <w:pStyle w:val="ListParagraph"/>
        <w:numPr>
          <w:ilvl w:val="0"/>
          <w:numId w:val="13"/>
        </w:numPr>
        <w:spacing w:line="240" w:lineRule="auto"/>
        <w:rPr>
          <w:rFonts w:ascii="Arial" w:hAnsi="Arial" w:cs="Arial"/>
          <w:sz w:val="24"/>
          <w:szCs w:val="24"/>
        </w:rPr>
      </w:pPr>
      <w:r w:rsidRPr="003F2A76">
        <w:rPr>
          <w:rFonts w:ascii="Arial" w:hAnsi="Arial" w:cs="Arial"/>
          <w:sz w:val="24"/>
          <w:szCs w:val="24"/>
        </w:rPr>
        <w:t xml:space="preserve">If the proposed Bill 108 amendments are implemented, development charges will no longer contribute to community infrastructure.  The Town funds a range of new park development, parkland improvements, and community recreation </w:t>
      </w:r>
      <w:proofErr w:type="spellStart"/>
      <w:r w:rsidRPr="003F2A76">
        <w:rPr>
          <w:rFonts w:ascii="Arial" w:hAnsi="Arial" w:cs="Arial"/>
          <w:sz w:val="24"/>
          <w:szCs w:val="24"/>
        </w:rPr>
        <w:t>centres</w:t>
      </w:r>
      <w:proofErr w:type="spellEnd"/>
      <w:r w:rsidRPr="003F2A76">
        <w:rPr>
          <w:rFonts w:ascii="Arial" w:hAnsi="Arial" w:cs="Arial"/>
          <w:sz w:val="24"/>
          <w:szCs w:val="24"/>
        </w:rPr>
        <w:t xml:space="preserve"> using development charges.  Staff note</w:t>
      </w:r>
      <w:r w:rsidR="009C0E6F">
        <w:rPr>
          <w:rFonts w:ascii="Arial" w:hAnsi="Arial" w:cs="Arial"/>
          <w:sz w:val="24"/>
          <w:szCs w:val="24"/>
        </w:rPr>
        <w:t>s</w:t>
      </w:r>
      <w:r w:rsidRPr="003F2A76">
        <w:rPr>
          <w:rFonts w:ascii="Arial" w:hAnsi="Arial" w:cs="Arial"/>
          <w:sz w:val="24"/>
          <w:szCs w:val="24"/>
        </w:rPr>
        <w:t xml:space="preserve"> that there is in the order of $46 million identified </w:t>
      </w:r>
      <w:r w:rsidRPr="003F2A76">
        <w:rPr>
          <w:rFonts w:ascii="Arial" w:hAnsi="Arial" w:cs="Arial"/>
          <w:sz w:val="24"/>
          <w:szCs w:val="24"/>
        </w:rPr>
        <w:lastRenderedPageBreak/>
        <w:t xml:space="preserve">in the 2017 Development Charges Study that have been identified for Recreation and Parks projects.   </w:t>
      </w:r>
    </w:p>
    <w:p w14:paraId="16D36B2B" w14:textId="77777777" w:rsidR="003F2A76" w:rsidRDefault="00727781" w:rsidP="005B0EE9">
      <w:pPr>
        <w:pStyle w:val="ListParagraph"/>
        <w:numPr>
          <w:ilvl w:val="0"/>
          <w:numId w:val="13"/>
        </w:numPr>
        <w:spacing w:line="240" w:lineRule="auto"/>
        <w:rPr>
          <w:rFonts w:ascii="Arial" w:hAnsi="Arial" w:cs="Arial"/>
          <w:sz w:val="24"/>
          <w:szCs w:val="24"/>
        </w:rPr>
      </w:pPr>
      <w:r w:rsidRPr="003F2A76">
        <w:rPr>
          <w:rFonts w:ascii="Arial" w:hAnsi="Arial" w:cs="Arial"/>
          <w:sz w:val="24"/>
          <w:szCs w:val="24"/>
        </w:rPr>
        <w:t xml:space="preserve">Any changes to capital funding that result from Bill 108 that are not revenue neutral, including changes to the </w:t>
      </w:r>
      <w:r w:rsidRPr="009C0E6F">
        <w:rPr>
          <w:rFonts w:ascii="Arial" w:hAnsi="Arial" w:cs="Arial"/>
          <w:i/>
          <w:sz w:val="24"/>
          <w:szCs w:val="24"/>
        </w:rPr>
        <w:t>Development Charges Act</w:t>
      </w:r>
      <w:r w:rsidRPr="003F2A76">
        <w:rPr>
          <w:rFonts w:ascii="Arial" w:hAnsi="Arial" w:cs="Arial"/>
          <w:sz w:val="24"/>
          <w:szCs w:val="24"/>
        </w:rPr>
        <w:t>, will have negative implications for the delivery of parkland and related facilities.</w:t>
      </w:r>
    </w:p>
    <w:p w14:paraId="70987A97" w14:textId="47C30A8A" w:rsidR="00727781" w:rsidRPr="003F2A76" w:rsidRDefault="00727781" w:rsidP="005B0EE9">
      <w:pPr>
        <w:pStyle w:val="ListParagraph"/>
        <w:numPr>
          <w:ilvl w:val="0"/>
          <w:numId w:val="13"/>
        </w:numPr>
        <w:spacing w:line="240" w:lineRule="auto"/>
        <w:rPr>
          <w:rFonts w:ascii="Arial" w:hAnsi="Arial" w:cs="Arial"/>
          <w:sz w:val="24"/>
          <w:szCs w:val="24"/>
        </w:rPr>
      </w:pPr>
      <w:r w:rsidRPr="003F2A76">
        <w:rPr>
          <w:rFonts w:ascii="Arial" w:hAnsi="Arial" w:cs="Arial"/>
          <w:sz w:val="24"/>
          <w:szCs w:val="24"/>
        </w:rPr>
        <w:t xml:space="preserve">Staff recently outlined to Committee the challenges with securing adequate parkland through Report RP-2019-0013 - Parkland Acquisition Strategy.  With the proposed changes to the Planning, and Development Charges Acts, securing and constructing parkland will become even more difficult.  The loss of parkland would not align with Council’s strategic objectives for complete communities and the social, environmental, economic, and health benefits associated with parks.  </w:t>
      </w:r>
    </w:p>
    <w:p w14:paraId="3399A915" w14:textId="64919771" w:rsidR="00B14D15" w:rsidRPr="00B14D15" w:rsidRDefault="00B14D15" w:rsidP="00B14D15">
      <w:pPr>
        <w:rPr>
          <w:rFonts w:ascii="Arial" w:hAnsi="Arial" w:cs="Arial"/>
          <w:b/>
          <w:i/>
          <w:sz w:val="24"/>
          <w:szCs w:val="24"/>
          <w:u w:val="single"/>
        </w:rPr>
      </w:pPr>
      <w:r>
        <w:rPr>
          <w:rFonts w:ascii="Arial" w:hAnsi="Arial" w:cs="Arial"/>
          <w:b/>
          <w:sz w:val="24"/>
          <w:szCs w:val="24"/>
          <w:u w:val="single"/>
        </w:rPr>
        <w:t xml:space="preserve">Schedule 4: </w:t>
      </w:r>
      <w:r w:rsidRPr="00B14D15">
        <w:rPr>
          <w:rFonts w:ascii="Arial" w:hAnsi="Arial" w:cs="Arial"/>
          <w:b/>
          <w:i/>
          <w:sz w:val="24"/>
          <w:szCs w:val="24"/>
          <w:u w:val="single"/>
        </w:rPr>
        <w:t>Education Development Charges</w:t>
      </w:r>
    </w:p>
    <w:p w14:paraId="2C6661DE" w14:textId="35082C64" w:rsidR="00ED4556" w:rsidRDefault="00B14D15" w:rsidP="005B0EE9">
      <w:pPr>
        <w:spacing w:line="240" w:lineRule="auto"/>
        <w:rPr>
          <w:rFonts w:ascii="Arial" w:hAnsi="Arial" w:cs="Arial"/>
          <w:sz w:val="24"/>
          <w:szCs w:val="24"/>
        </w:rPr>
      </w:pPr>
      <w:r w:rsidRPr="00B14D15">
        <w:rPr>
          <w:rFonts w:ascii="Arial" w:hAnsi="Arial" w:cs="Arial"/>
          <w:sz w:val="24"/>
          <w:szCs w:val="24"/>
        </w:rPr>
        <w:t>A section is added which enables a Board</w:t>
      </w:r>
      <w:r w:rsidR="00ED4556">
        <w:rPr>
          <w:rFonts w:ascii="Arial" w:hAnsi="Arial" w:cs="Arial"/>
          <w:sz w:val="24"/>
          <w:szCs w:val="24"/>
        </w:rPr>
        <w:t>,</w:t>
      </w:r>
      <w:r w:rsidRPr="00B14D15">
        <w:rPr>
          <w:rFonts w:ascii="Arial" w:hAnsi="Arial" w:cs="Arial"/>
          <w:sz w:val="24"/>
          <w:szCs w:val="24"/>
        </w:rPr>
        <w:t xml:space="preserve"> upon request and approval by the Minister</w:t>
      </w:r>
      <w:r w:rsidR="00ED4556">
        <w:rPr>
          <w:rFonts w:ascii="Arial" w:hAnsi="Arial" w:cs="Arial"/>
          <w:sz w:val="24"/>
          <w:szCs w:val="24"/>
        </w:rPr>
        <w:t>,</w:t>
      </w:r>
      <w:r w:rsidRPr="00B14D15">
        <w:rPr>
          <w:rFonts w:ascii="Arial" w:hAnsi="Arial" w:cs="Arial"/>
          <w:sz w:val="24"/>
          <w:szCs w:val="24"/>
        </w:rPr>
        <w:t xml:space="preserve"> to allocate revenue from education development charges </w:t>
      </w:r>
      <w:r w:rsidR="00A90DA9">
        <w:rPr>
          <w:rFonts w:ascii="Arial" w:hAnsi="Arial" w:cs="Arial"/>
          <w:sz w:val="24"/>
          <w:szCs w:val="24"/>
        </w:rPr>
        <w:t>to</w:t>
      </w:r>
      <w:r w:rsidRPr="00B14D15">
        <w:rPr>
          <w:rFonts w:ascii="Arial" w:hAnsi="Arial" w:cs="Arial"/>
          <w:sz w:val="24"/>
          <w:szCs w:val="24"/>
        </w:rPr>
        <w:t xml:space="preserve"> projects that would address the need for pupil accommodation and reduce the cost of acquiring land.  </w:t>
      </w:r>
    </w:p>
    <w:p w14:paraId="28F84E4A" w14:textId="6EC55411" w:rsidR="00B14D15" w:rsidRPr="00B14D15" w:rsidRDefault="00B14D15" w:rsidP="005B0EE9">
      <w:pPr>
        <w:spacing w:line="240" w:lineRule="auto"/>
        <w:rPr>
          <w:rFonts w:ascii="Arial" w:hAnsi="Arial" w:cs="Arial"/>
          <w:sz w:val="24"/>
          <w:szCs w:val="24"/>
        </w:rPr>
      </w:pPr>
      <w:r w:rsidRPr="00B14D15">
        <w:rPr>
          <w:rFonts w:ascii="Arial" w:hAnsi="Arial" w:cs="Arial"/>
          <w:sz w:val="24"/>
          <w:szCs w:val="24"/>
        </w:rPr>
        <w:t xml:space="preserve">A second section is added that gives a Board the flexibility to enter into agreements with landowners, giving landowners the options of leasing land, providing land, or another prescribed benefit to provide for pupil accommodation in exchange for the Board not imposing education development charges against the land.  </w:t>
      </w:r>
    </w:p>
    <w:p w14:paraId="58E0478B" w14:textId="77777777" w:rsidR="00B14D15" w:rsidRPr="00B14D15" w:rsidRDefault="00B14D15" w:rsidP="005B0EE9">
      <w:pPr>
        <w:spacing w:line="240" w:lineRule="auto"/>
        <w:rPr>
          <w:rFonts w:ascii="Arial" w:hAnsi="Arial" w:cs="Arial"/>
          <w:sz w:val="24"/>
          <w:szCs w:val="24"/>
          <w:u w:val="single"/>
        </w:rPr>
      </w:pPr>
      <w:r w:rsidRPr="00B14D15">
        <w:rPr>
          <w:rFonts w:ascii="Arial" w:hAnsi="Arial" w:cs="Arial"/>
          <w:sz w:val="24"/>
          <w:szCs w:val="24"/>
          <w:u w:val="single"/>
        </w:rPr>
        <w:t>Potential Impacts:</w:t>
      </w:r>
    </w:p>
    <w:p w14:paraId="0B7F75F7" w14:textId="3E26F24C" w:rsidR="00B14D15" w:rsidRPr="00ED4556" w:rsidRDefault="00B14D15" w:rsidP="005B0EE9">
      <w:pPr>
        <w:pStyle w:val="ListParagraph"/>
        <w:numPr>
          <w:ilvl w:val="0"/>
          <w:numId w:val="18"/>
        </w:numPr>
        <w:spacing w:line="240" w:lineRule="auto"/>
        <w:rPr>
          <w:rFonts w:ascii="Arial" w:hAnsi="Arial" w:cs="Arial"/>
          <w:sz w:val="24"/>
          <w:szCs w:val="24"/>
        </w:rPr>
      </w:pPr>
      <w:r w:rsidRPr="00ED4556">
        <w:rPr>
          <w:rFonts w:ascii="Arial" w:hAnsi="Arial" w:cs="Arial"/>
          <w:sz w:val="24"/>
          <w:szCs w:val="24"/>
        </w:rPr>
        <w:t>These amendments may help offset the costs of building more schools in areas where the student population is expanding beyond the capacity of existing facilities. This in turn may mitigate increases in the education tax component.</w:t>
      </w:r>
    </w:p>
    <w:p w14:paraId="392F9B15" w14:textId="530BF921" w:rsidR="00082269" w:rsidRPr="00196092" w:rsidRDefault="00082269" w:rsidP="00082269">
      <w:pPr>
        <w:rPr>
          <w:rFonts w:ascii="Arial" w:hAnsi="Arial" w:cs="Arial"/>
          <w:b/>
          <w:i/>
          <w:sz w:val="24"/>
          <w:szCs w:val="24"/>
          <w:u w:val="single"/>
        </w:rPr>
      </w:pPr>
      <w:r w:rsidRPr="00196092">
        <w:rPr>
          <w:rFonts w:ascii="Arial" w:hAnsi="Arial" w:cs="Arial"/>
          <w:b/>
          <w:sz w:val="24"/>
          <w:szCs w:val="24"/>
          <w:u w:val="single"/>
        </w:rPr>
        <w:t xml:space="preserve">Schedule 2: </w:t>
      </w:r>
      <w:r w:rsidRPr="00196092">
        <w:rPr>
          <w:rFonts w:ascii="Arial" w:hAnsi="Arial" w:cs="Arial"/>
          <w:b/>
          <w:i/>
          <w:sz w:val="24"/>
          <w:szCs w:val="24"/>
          <w:u w:val="single"/>
        </w:rPr>
        <w:t xml:space="preserve">Conservation Authorities Act (CAA) </w:t>
      </w:r>
    </w:p>
    <w:p w14:paraId="725D4985" w14:textId="77777777" w:rsidR="00082269" w:rsidRDefault="00082269" w:rsidP="005B0EE9">
      <w:pPr>
        <w:spacing w:line="240" w:lineRule="auto"/>
        <w:rPr>
          <w:rFonts w:ascii="Arial" w:hAnsi="Arial" w:cs="Arial"/>
          <w:sz w:val="24"/>
          <w:szCs w:val="24"/>
        </w:rPr>
      </w:pPr>
      <w:proofErr w:type="gramStart"/>
      <w:r>
        <w:rPr>
          <w:rFonts w:ascii="Arial" w:hAnsi="Arial" w:cs="Arial"/>
          <w:sz w:val="24"/>
          <w:szCs w:val="24"/>
        </w:rPr>
        <w:t xml:space="preserve">Report PLS-2019-0036 addresses the earlier changes proposed to both the </w:t>
      </w:r>
      <w:r>
        <w:rPr>
          <w:rFonts w:ascii="Arial" w:hAnsi="Arial" w:cs="Arial"/>
          <w:i/>
          <w:sz w:val="24"/>
          <w:szCs w:val="24"/>
        </w:rPr>
        <w:t>Conservation Authorities Act</w:t>
      </w:r>
      <w:r>
        <w:rPr>
          <w:rFonts w:ascii="Arial" w:hAnsi="Arial" w:cs="Arial"/>
          <w:sz w:val="24"/>
          <w:szCs w:val="24"/>
        </w:rPr>
        <w:t xml:space="preserve"> and the </w:t>
      </w:r>
      <w:r>
        <w:rPr>
          <w:rFonts w:ascii="Arial" w:hAnsi="Arial" w:cs="Arial"/>
          <w:i/>
          <w:sz w:val="24"/>
          <w:szCs w:val="24"/>
        </w:rPr>
        <w:t>Endangered Species Act,</w:t>
      </w:r>
      <w:r>
        <w:rPr>
          <w:rFonts w:ascii="Arial" w:hAnsi="Arial" w:cs="Arial"/>
          <w:sz w:val="24"/>
          <w:szCs w:val="24"/>
        </w:rPr>
        <w:t xml:space="preserve"> and summarizes</w:t>
      </w:r>
      <w:proofErr w:type="gramEnd"/>
      <w:r>
        <w:rPr>
          <w:rFonts w:ascii="Arial" w:hAnsi="Arial" w:cs="Arial"/>
          <w:sz w:val="24"/>
          <w:szCs w:val="24"/>
        </w:rPr>
        <w:t xml:space="preserve"> for Council the Halton Area Planning Partnership (HAPP) joint submission regarding these proposed pieces of legislation.  </w:t>
      </w:r>
    </w:p>
    <w:p w14:paraId="7FDA6BCC" w14:textId="77777777" w:rsidR="00082269" w:rsidRDefault="00082269" w:rsidP="005B0EE9">
      <w:pPr>
        <w:spacing w:line="240" w:lineRule="auto"/>
        <w:rPr>
          <w:rFonts w:ascii="Arial" w:hAnsi="Arial" w:cs="Arial"/>
          <w:sz w:val="24"/>
          <w:szCs w:val="24"/>
        </w:rPr>
      </w:pPr>
      <w:r>
        <w:rPr>
          <w:rFonts w:ascii="Arial" w:hAnsi="Arial" w:cs="Arial"/>
          <w:sz w:val="24"/>
          <w:szCs w:val="24"/>
        </w:rPr>
        <w:t xml:space="preserve">Bill 108 also proposes changes to the </w:t>
      </w:r>
      <w:r>
        <w:rPr>
          <w:rFonts w:ascii="Arial" w:hAnsi="Arial" w:cs="Arial"/>
          <w:i/>
          <w:sz w:val="24"/>
          <w:szCs w:val="24"/>
        </w:rPr>
        <w:t>Conservation Authorities Act</w:t>
      </w:r>
      <w:r>
        <w:rPr>
          <w:rFonts w:ascii="Arial" w:hAnsi="Arial" w:cs="Arial"/>
          <w:sz w:val="24"/>
          <w:szCs w:val="24"/>
        </w:rPr>
        <w:t xml:space="preserve"> as follows:</w:t>
      </w:r>
    </w:p>
    <w:p w14:paraId="7966744E" w14:textId="77777777" w:rsidR="00082269" w:rsidRDefault="00082269" w:rsidP="005B0EE9">
      <w:pPr>
        <w:pStyle w:val="ListParagraph"/>
        <w:numPr>
          <w:ilvl w:val="0"/>
          <w:numId w:val="8"/>
        </w:numPr>
        <w:spacing w:line="240" w:lineRule="auto"/>
        <w:rPr>
          <w:rFonts w:ascii="Arial" w:hAnsi="Arial" w:cs="Arial"/>
          <w:sz w:val="24"/>
          <w:szCs w:val="24"/>
        </w:rPr>
      </w:pPr>
      <w:r>
        <w:rPr>
          <w:rFonts w:ascii="Arial" w:hAnsi="Arial" w:cs="Arial"/>
          <w:sz w:val="24"/>
          <w:szCs w:val="24"/>
        </w:rPr>
        <w:t xml:space="preserve">Revised the core mandate for Conservation Authorities (CAs) to natural heritage protection and management; conservation and management of conservation authority lands; and the protection of drinking water sources under the </w:t>
      </w:r>
      <w:r>
        <w:rPr>
          <w:rFonts w:ascii="Arial" w:hAnsi="Arial" w:cs="Arial"/>
          <w:i/>
          <w:sz w:val="24"/>
          <w:szCs w:val="24"/>
        </w:rPr>
        <w:t>Clean Water Act, 2006.</w:t>
      </w:r>
    </w:p>
    <w:p w14:paraId="6A88D6A2" w14:textId="77777777" w:rsidR="00082269" w:rsidRDefault="00082269" w:rsidP="005B0EE9">
      <w:pPr>
        <w:pStyle w:val="ListParagraph"/>
        <w:numPr>
          <w:ilvl w:val="0"/>
          <w:numId w:val="8"/>
        </w:numPr>
        <w:spacing w:line="240" w:lineRule="auto"/>
        <w:rPr>
          <w:rFonts w:ascii="Arial" w:hAnsi="Arial" w:cs="Arial"/>
          <w:sz w:val="24"/>
          <w:szCs w:val="24"/>
        </w:rPr>
      </w:pPr>
      <w:r>
        <w:rPr>
          <w:rFonts w:ascii="Arial" w:hAnsi="Arial" w:cs="Arial"/>
          <w:sz w:val="24"/>
          <w:szCs w:val="24"/>
        </w:rPr>
        <w:t xml:space="preserve">CAs will be required to enter into Memoranda of Understanding with municipalities regarding service delivery, primarily as it relates to planning and development to avoid duplication and streamline processes. </w:t>
      </w:r>
    </w:p>
    <w:p w14:paraId="1E9F0043" w14:textId="77777777" w:rsidR="00082269" w:rsidRDefault="00082269" w:rsidP="005B0EE9">
      <w:pPr>
        <w:pStyle w:val="ListParagraph"/>
        <w:numPr>
          <w:ilvl w:val="1"/>
          <w:numId w:val="8"/>
        </w:numPr>
        <w:spacing w:line="240" w:lineRule="auto"/>
        <w:rPr>
          <w:rFonts w:ascii="Arial" w:hAnsi="Arial" w:cs="Arial"/>
          <w:sz w:val="24"/>
          <w:szCs w:val="24"/>
        </w:rPr>
      </w:pPr>
      <w:r>
        <w:rPr>
          <w:rFonts w:ascii="Arial" w:hAnsi="Arial" w:cs="Arial"/>
          <w:sz w:val="24"/>
          <w:szCs w:val="24"/>
        </w:rPr>
        <w:t xml:space="preserve">The regulations (once released) will prescribe dates upon which these MOUs must be completed.  Bill 108 requires transition plans to be created </w:t>
      </w:r>
      <w:r>
        <w:rPr>
          <w:rFonts w:ascii="Arial" w:hAnsi="Arial" w:cs="Arial"/>
          <w:sz w:val="24"/>
          <w:szCs w:val="24"/>
        </w:rPr>
        <w:lastRenderedPageBreak/>
        <w:t>by the CAs for the purpose of ensuring the required MOUs will be in place by the prescribed date.</w:t>
      </w:r>
    </w:p>
    <w:p w14:paraId="0D6137C4" w14:textId="65A50655" w:rsidR="00BD2D1D" w:rsidRDefault="00BD2D1D" w:rsidP="00082269">
      <w:pPr>
        <w:rPr>
          <w:rFonts w:ascii="Arial" w:hAnsi="Arial" w:cs="Arial"/>
          <w:sz w:val="24"/>
          <w:szCs w:val="24"/>
        </w:rPr>
      </w:pPr>
      <w:r w:rsidRPr="00196092">
        <w:rPr>
          <w:rFonts w:ascii="Arial" w:hAnsi="Arial" w:cs="Arial"/>
          <w:b/>
          <w:sz w:val="24"/>
          <w:szCs w:val="24"/>
          <w:u w:val="single"/>
        </w:rPr>
        <w:t xml:space="preserve">Schedule 5: </w:t>
      </w:r>
      <w:r w:rsidRPr="00196092">
        <w:rPr>
          <w:rFonts w:ascii="Arial" w:hAnsi="Arial" w:cs="Arial"/>
          <w:b/>
          <w:i/>
          <w:sz w:val="24"/>
          <w:szCs w:val="24"/>
          <w:u w:val="single"/>
        </w:rPr>
        <w:t>Endangered Species Act (ESA)</w:t>
      </w:r>
    </w:p>
    <w:p w14:paraId="54D9C409" w14:textId="77777777" w:rsidR="00082269" w:rsidRDefault="00082269" w:rsidP="005B0EE9">
      <w:pPr>
        <w:spacing w:line="240" w:lineRule="auto"/>
        <w:rPr>
          <w:rFonts w:ascii="Arial" w:hAnsi="Arial" w:cs="Arial"/>
          <w:sz w:val="24"/>
          <w:szCs w:val="24"/>
        </w:rPr>
      </w:pPr>
      <w:r>
        <w:rPr>
          <w:rFonts w:ascii="Arial" w:hAnsi="Arial" w:cs="Arial"/>
          <w:sz w:val="24"/>
          <w:szCs w:val="24"/>
        </w:rPr>
        <w:t xml:space="preserve">Changes to the </w:t>
      </w:r>
      <w:r w:rsidRPr="00141320">
        <w:rPr>
          <w:rFonts w:ascii="Arial" w:hAnsi="Arial" w:cs="Arial"/>
          <w:i/>
          <w:sz w:val="24"/>
          <w:szCs w:val="24"/>
        </w:rPr>
        <w:t>Endangered Species Act</w:t>
      </w:r>
      <w:r>
        <w:rPr>
          <w:rFonts w:ascii="Arial" w:hAnsi="Arial" w:cs="Arial"/>
          <w:sz w:val="24"/>
          <w:szCs w:val="24"/>
        </w:rPr>
        <w:t xml:space="preserve"> as proposed by Bill 108 include:</w:t>
      </w:r>
    </w:p>
    <w:p w14:paraId="414261DD" w14:textId="77777777" w:rsidR="00082269" w:rsidRDefault="00082269" w:rsidP="005B0EE9">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Requirements that the criteria for consideration of species at risk be considered in the broader context when determining a species status – both inside and outside of Ontario.  </w:t>
      </w:r>
    </w:p>
    <w:p w14:paraId="2AB137E6" w14:textId="77777777" w:rsidR="00082269" w:rsidRDefault="00082269" w:rsidP="005B0EE9">
      <w:pPr>
        <w:pStyle w:val="ListParagraph"/>
        <w:numPr>
          <w:ilvl w:val="0"/>
          <w:numId w:val="9"/>
        </w:numPr>
        <w:spacing w:line="240" w:lineRule="auto"/>
        <w:rPr>
          <w:rFonts w:ascii="Arial" w:hAnsi="Arial" w:cs="Arial"/>
          <w:sz w:val="24"/>
          <w:szCs w:val="24"/>
        </w:rPr>
      </w:pPr>
      <w:r>
        <w:rPr>
          <w:rFonts w:ascii="Arial" w:hAnsi="Arial" w:cs="Arial"/>
          <w:sz w:val="24"/>
          <w:szCs w:val="24"/>
        </w:rPr>
        <w:t xml:space="preserve">A new fund called a Species at Risk Conservation Fund would be created.  This fund would permit developers and municipalities to obtain a permit and submit a fee in lieu of meeting conditions of approval where proposed municipal works or development damages a habitat.    </w:t>
      </w:r>
    </w:p>
    <w:p w14:paraId="6BBA3982" w14:textId="77777777" w:rsidR="00082269" w:rsidRDefault="00082269" w:rsidP="005B0EE9">
      <w:pPr>
        <w:pStyle w:val="ListParagraph"/>
        <w:numPr>
          <w:ilvl w:val="0"/>
          <w:numId w:val="9"/>
        </w:numPr>
        <w:spacing w:line="240" w:lineRule="auto"/>
        <w:rPr>
          <w:rFonts w:ascii="Arial" w:hAnsi="Arial" w:cs="Arial"/>
          <w:sz w:val="24"/>
          <w:szCs w:val="24"/>
        </w:rPr>
      </w:pPr>
      <w:r>
        <w:rPr>
          <w:rFonts w:ascii="Arial" w:hAnsi="Arial" w:cs="Arial"/>
          <w:sz w:val="24"/>
          <w:szCs w:val="24"/>
        </w:rPr>
        <w:t>The Committee on the Status of Species at Risk in Ontario (COSSARO) will be required to submit annual reports between January 1 and 31</w:t>
      </w:r>
      <w:r w:rsidRPr="00D170BE">
        <w:rPr>
          <w:rFonts w:ascii="Arial" w:hAnsi="Arial" w:cs="Arial"/>
          <w:sz w:val="24"/>
          <w:szCs w:val="24"/>
          <w:vertAlign w:val="superscript"/>
        </w:rPr>
        <w:t>st</w:t>
      </w:r>
      <w:r>
        <w:rPr>
          <w:rFonts w:ascii="Arial" w:hAnsi="Arial" w:cs="Arial"/>
          <w:sz w:val="24"/>
          <w:szCs w:val="24"/>
        </w:rPr>
        <w:t xml:space="preserve"> of each year identifying the classification of each new species that has been classified since the previous annual report, along with the rationale for the classification.</w:t>
      </w:r>
    </w:p>
    <w:p w14:paraId="623D30F4" w14:textId="77777777" w:rsidR="00082269" w:rsidRDefault="00082269" w:rsidP="005B0EE9">
      <w:pPr>
        <w:pStyle w:val="ListParagraph"/>
        <w:numPr>
          <w:ilvl w:val="0"/>
          <w:numId w:val="9"/>
        </w:numPr>
        <w:spacing w:line="240" w:lineRule="auto"/>
        <w:rPr>
          <w:rFonts w:ascii="Arial" w:hAnsi="Arial" w:cs="Arial"/>
          <w:sz w:val="24"/>
          <w:szCs w:val="24"/>
        </w:rPr>
      </w:pPr>
      <w:r>
        <w:rPr>
          <w:rFonts w:ascii="Arial" w:hAnsi="Arial" w:cs="Arial"/>
          <w:sz w:val="24"/>
          <w:szCs w:val="24"/>
        </w:rPr>
        <w:t>If COSSARO has indicated that a species is at risk, but the Species at Risk in Ontario List has not been updated to reflect the classification, the Minister may require COSSARO to reconsider their classification and submit a second report either confirming the first classification or reclassifying the species all together.</w:t>
      </w:r>
    </w:p>
    <w:p w14:paraId="5C97B987" w14:textId="25B324CE" w:rsidR="0089422C" w:rsidRDefault="0089422C" w:rsidP="00082269">
      <w:pPr>
        <w:rPr>
          <w:rFonts w:ascii="Arial" w:hAnsi="Arial" w:cs="Arial"/>
          <w:b/>
          <w:sz w:val="24"/>
          <w:szCs w:val="24"/>
          <w:u w:val="single"/>
        </w:rPr>
      </w:pPr>
      <w:r>
        <w:rPr>
          <w:rFonts w:ascii="Arial" w:hAnsi="Arial" w:cs="Arial"/>
          <w:b/>
          <w:sz w:val="24"/>
          <w:szCs w:val="24"/>
          <w:u w:val="single"/>
        </w:rPr>
        <w:t xml:space="preserve">Schedule 6: </w:t>
      </w:r>
      <w:r w:rsidRPr="0089422C">
        <w:rPr>
          <w:rFonts w:ascii="Arial" w:hAnsi="Arial" w:cs="Arial"/>
          <w:b/>
          <w:i/>
          <w:sz w:val="24"/>
          <w:szCs w:val="24"/>
          <w:u w:val="single"/>
        </w:rPr>
        <w:t>Environmental Assessment Act</w:t>
      </w:r>
    </w:p>
    <w:p w14:paraId="54349E78" w14:textId="77777777" w:rsidR="009D1D1F" w:rsidRDefault="0089422C" w:rsidP="005B0EE9">
      <w:pPr>
        <w:spacing w:line="240" w:lineRule="auto"/>
        <w:rPr>
          <w:rFonts w:ascii="Arial" w:hAnsi="Arial" w:cs="Arial"/>
          <w:sz w:val="24"/>
          <w:szCs w:val="24"/>
        </w:rPr>
      </w:pPr>
      <w:r w:rsidRPr="0089422C">
        <w:rPr>
          <w:rFonts w:ascii="Arial" w:hAnsi="Arial" w:cs="Arial"/>
          <w:sz w:val="24"/>
          <w:szCs w:val="24"/>
        </w:rPr>
        <w:t xml:space="preserve">The province is proposing to modernize the Environmental Assessment Act to exempt low risk activities within the municipal class EA. </w:t>
      </w:r>
    </w:p>
    <w:p w14:paraId="25DB70EE" w14:textId="77777777" w:rsidR="009D1D1F" w:rsidRDefault="0089422C" w:rsidP="005B0EE9">
      <w:pPr>
        <w:pStyle w:val="ListParagraph"/>
        <w:numPr>
          <w:ilvl w:val="0"/>
          <w:numId w:val="19"/>
        </w:numPr>
        <w:spacing w:line="240" w:lineRule="auto"/>
        <w:rPr>
          <w:rFonts w:ascii="Arial" w:hAnsi="Arial" w:cs="Arial"/>
          <w:sz w:val="24"/>
          <w:szCs w:val="24"/>
        </w:rPr>
      </w:pPr>
      <w:r w:rsidRPr="009D1D1F">
        <w:rPr>
          <w:rFonts w:ascii="Arial" w:hAnsi="Arial" w:cs="Arial"/>
          <w:sz w:val="24"/>
          <w:szCs w:val="24"/>
        </w:rPr>
        <w:t xml:space="preserve">These could include speed bumps, de-icing, and </w:t>
      </w:r>
      <w:proofErr w:type="spellStart"/>
      <w:r w:rsidRPr="009D1D1F">
        <w:rPr>
          <w:rFonts w:ascii="Arial" w:hAnsi="Arial" w:cs="Arial"/>
          <w:sz w:val="24"/>
          <w:szCs w:val="24"/>
        </w:rPr>
        <w:t>streetscaping</w:t>
      </w:r>
      <w:proofErr w:type="spellEnd"/>
      <w:r w:rsidRPr="009D1D1F">
        <w:rPr>
          <w:rFonts w:ascii="Arial" w:hAnsi="Arial" w:cs="Arial"/>
          <w:sz w:val="24"/>
          <w:szCs w:val="24"/>
        </w:rPr>
        <w:t xml:space="preserve">. </w:t>
      </w:r>
    </w:p>
    <w:p w14:paraId="572B232D" w14:textId="77777777" w:rsidR="009D1D1F" w:rsidRDefault="009D1D1F" w:rsidP="005B0EE9">
      <w:pPr>
        <w:pStyle w:val="ListParagraph"/>
        <w:numPr>
          <w:ilvl w:val="0"/>
          <w:numId w:val="19"/>
        </w:numPr>
        <w:spacing w:line="240" w:lineRule="auto"/>
        <w:rPr>
          <w:rFonts w:ascii="Arial" w:hAnsi="Arial" w:cs="Arial"/>
          <w:sz w:val="24"/>
          <w:szCs w:val="24"/>
        </w:rPr>
      </w:pPr>
      <w:r>
        <w:rPr>
          <w:rFonts w:ascii="Arial" w:hAnsi="Arial" w:cs="Arial"/>
          <w:sz w:val="24"/>
          <w:szCs w:val="24"/>
        </w:rPr>
        <w:t>T</w:t>
      </w:r>
      <w:r w:rsidR="0089422C" w:rsidRPr="009D1D1F">
        <w:rPr>
          <w:rFonts w:ascii="Arial" w:hAnsi="Arial" w:cs="Arial"/>
          <w:sz w:val="24"/>
          <w:szCs w:val="24"/>
        </w:rPr>
        <w:t>he province has</w:t>
      </w:r>
      <w:r>
        <w:rPr>
          <w:rFonts w:ascii="Arial" w:hAnsi="Arial" w:cs="Arial"/>
          <w:sz w:val="24"/>
          <w:szCs w:val="24"/>
        </w:rPr>
        <w:t xml:space="preserve"> also</w:t>
      </w:r>
      <w:r w:rsidR="0089422C" w:rsidRPr="009D1D1F">
        <w:rPr>
          <w:rFonts w:ascii="Arial" w:hAnsi="Arial" w:cs="Arial"/>
          <w:sz w:val="24"/>
          <w:szCs w:val="24"/>
        </w:rPr>
        <w:t xml:space="preserve"> exempted itself from a number of EA requirements related to transit, mines, parks and real estate.</w:t>
      </w:r>
    </w:p>
    <w:p w14:paraId="2DDFF748" w14:textId="77777777" w:rsidR="00715781" w:rsidRDefault="0089422C" w:rsidP="005B0EE9">
      <w:pPr>
        <w:pStyle w:val="ListParagraph"/>
        <w:numPr>
          <w:ilvl w:val="0"/>
          <w:numId w:val="19"/>
        </w:numPr>
        <w:spacing w:line="240" w:lineRule="auto"/>
        <w:rPr>
          <w:rFonts w:ascii="Arial" w:hAnsi="Arial" w:cs="Arial"/>
          <w:sz w:val="24"/>
          <w:szCs w:val="24"/>
        </w:rPr>
      </w:pPr>
      <w:r w:rsidRPr="009D1D1F">
        <w:rPr>
          <w:rFonts w:ascii="Arial" w:hAnsi="Arial" w:cs="Arial"/>
          <w:sz w:val="24"/>
          <w:szCs w:val="24"/>
        </w:rPr>
        <w:t xml:space="preserve">In addition to the changes to the Act, the Province has also released a discussion paper that is being reviewed.  Municipalities, through various groups such as the Municipal Engineers Association have been requesting modifications to the Environmental Assessment Act for exemptions on low risk activities.  </w:t>
      </w:r>
    </w:p>
    <w:p w14:paraId="18103DC6" w14:textId="77777777" w:rsidR="00715781" w:rsidRDefault="0089422C" w:rsidP="005B0EE9">
      <w:pPr>
        <w:pStyle w:val="ListParagraph"/>
        <w:numPr>
          <w:ilvl w:val="0"/>
          <w:numId w:val="19"/>
        </w:numPr>
        <w:spacing w:line="240" w:lineRule="auto"/>
        <w:rPr>
          <w:rFonts w:ascii="Arial" w:hAnsi="Arial" w:cs="Arial"/>
          <w:sz w:val="24"/>
          <w:szCs w:val="24"/>
        </w:rPr>
      </w:pPr>
      <w:r w:rsidRPr="009D1D1F">
        <w:rPr>
          <w:rFonts w:ascii="Arial" w:hAnsi="Arial" w:cs="Arial"/>
          <w:sz w:val="24"/>
          <w:szCs w:val="24"/>
        </w:rPr>
        <w:t xml:space="preserve">The changes presented are generally seen as positive, subject to reviewing the regulations along with the final Environmental Assessment Program.  </w:t>
      </w:r>
    </w:p>
    <w:p w14:paraId="1F0AFBD1" w14:textId="4DC5D5D0" w:rsidR="0089422C" w:rsidRPr="00715781" w:rsidRDefault="0089422C" w:rsidP="005B0EE9">
      <w:pPr>
        <w:pStyle w:val="ListParagraph"/>
        <w:numPr>
          <w:ilvl w:val="0"/>
          <w:numId w:val="19"/>
        </w:numPr>
        <w:spacing w:line="240" w:lineRule="auto"/>
        <w:rPr>
          <w:rFonts w:ascii="Arial" w:hAnsi="Arial" w:cs="Arial"/>
          <w:b/>
          <w:sz w:val="24"/>
          <w:szCs w:val="24"/>
          <w:u w:val="single"/>
        </w:rPr>
      </w:pPr>
      <w:r w:rsidRPr="00715781">
        <w:rPr>
          <w:rFonts w:ascii="Arial" w:hAnsi="Arial" w:cs="Arial"/>
          <w:sz w:val="24"/>
          <w:szCs w:val="24"/>
        </w:rPr>
        <w:t>Once the regulations are provided, it is expected that the Municipal Engineers Association Class Environmental Assessment documents would be updated.</w:t>
      </w:r>
    </w:p>
    <w:p w14:paraId="709FAE79" w14:textId="29EBD560" w:rsidR="00082269" w:rsidRPr="006209DF" w:rsidRDefault="00082269" w:rsidP="00082269">
      <w:pPr>
        <w:rPr>
          <w:rFonts w:ascii="Arial" w:hAnsi="Arial" w:cs="Arial"/>
          <w:b/>
          <w:i/>
          <w:sz w:val="24"/>
          <w:szCs w:val="24"/>
          <w:u w:val="single"/>
        </w:rPr>
      </w:pPr>
      <w:r w:rsidRPr="006209DF">
        <w:rPr>
          <w:rFonts w:ascii="Arial" w:hAnsi="Arial" w:cs="Arial"/>
          <w:b/>
          <w:sz w:val="24"/>
          <w:szCs w:val="24"/>
          <w:u w:val="single"/>
        </w:rPr>
        <w:t xml:space="preserve">Schedule 9: </w:t>
      </w:r>
      <w:r w:rsidRPr="006209DF">
        <w:rPr>
          <w:rFonts w:ascii="Arial" w:hAnsi="Arial" w:cs="Arial"/>
          <w:b/>
          <w:i/>
          <w:sz w:val="24"/>
          <w:szCs w:val="24"/>
          <w:u w:val="single"/>
        </w:rPr>
        <w:t>Local Planning Appeal Tribunal Act</w:t>
      </w:r>
      <w:r w:rsidRPr="006209DF">
        <w:rPr>
          <w:rFonts w:ascii="Arial" w:hAnsi="Arial" w:cs="Arial"/>
          <w:b/>
          <w:sz w:val="24"/>
          <w:szCs w:val="24"/>
          <w:u w:val="single"/>
        </w:rPr>
        <w:t xml:space="preserve"> </w:t>
      </w:r>
    </w:p>
    <w:p w14:paraId="38F54F2B" w14:textId="77777777" w:rsidR="00082269" w:rsidRDefault="00082269" w:rsidP="005B0EE9">
      <w:pPr>
        <w:spacing w:line="240" w:lineRule="auto"/>
        <w:rPr>
          <w:rFonts w:ascii="Arial" w:hAnsi="Arial" w:cs="Arial"/>
          <w:i/>
          <w:sz w:val="24"/>
          <w:szCs w:val="24"/>
        </w:rPr>
      </w:pPr>
      <w:r w:rsidRPr="00544764">
        <w:rPr>
          <w:rFonts w:ascii="Arial" w:hAnsi="Arial" w:cs="Arial"/>
          <w:sz w:val="24"/>
          <w:szCs w:val="24"/>
        </w:rPr>
        <w:t xml:space="preserve">Inherently </w:t>
      </w:r>
      <w:r>
        <w:rPr>
          <w:rFonts w:ascii="Arial" w:hAnsi="Arial" w:cs="Arial"/>
          <w:sz w:val="24"/>
          <w:szCs w:val="24"/>
        </w:rPr>
        <w:t xml:space="preserve">intertwined with one another, the changes to the </w:t>
      </w:r>
      <w:r w:rsidRPr="00544764">
        <w:rPr>
          <w:rFonts w:ascii="Arial" w:hAnsi="Arial" w:cs="Arial"/>
          <w:i/>
          <w:sz w:val="24"/>
          <w:szCs w:val="24"/>
        </w:rPr>
        <w:t>LPAT Act</w:t>
      </w:r>
      <w:r>
        <w:rPr>
          <w:rFonts w:ascii="Arial" w:hAnsi="Arial" w:cs="Arial"/>
          <w:sz w:val="24"/>
          <w:szCs w:val="24"/>
        </w:rPr>
        <w:t xml:space="preserve"> work hand in hand with the changes proposed to the </w:t>
      </w:r>
      <w:r>
        <w:rPr>
          <w:rFonts w:ascii="Arial" w:hAnsi="Arial" w:cs="Arial"/>
          <w:i/>
          <w:sz w:val="24"/>
          <w:szCs w:val="24"/>
        </w:rPr>
        <w:t>Planning Act.</w:t>
      </w:r>
    </w:p>
    <w:p w14:paraId="35EAFE29" w14:textId="77777777" w:rsidR="00082269" w:rsidRPr="00544764" w:rsidRDefault="00082269" w:rsidP="005B0EE9">
      <w:pPr>
        <w:spacing w:line="240" w:lineRule="auto"/>
        <w:rPr>
          <w:rFonts w:ascii="Arial" w:hAnsi="Arial" w:cs="Arial"/>
          <w:i/>
          <w:sz w:val="24"/>
          <w:szCs w:val="24"/>
        </w:rPr>
      </w:pPr>
      <w:r>
        <w:rPr>
          <w:rFonts w:ascii="Arial" w:hAnsi="Arial" w:cs="Arial"/>
          <w:sz w:val="24"/>
          <w:szCs w:val="24"/>
        </w:rPr>
        <w:t xml:space="preserve">In a May 2, 2019 letter released by Minister Clark’s office, the amendments to the </w:t>
      </w:r>
      <w:r>
        <w:rPr>
          <w:rFonts w:ascii="Arial" w:hAnsi="Arial" w:cs="Arial"/>
          <w:i/>
          <w:sz w:val="24"/>
          <w:szCs w:val="24"/>
        </w:rPr>
        <w:t xml:space="preserve">Planning Act </w:t>
      </w:r>
      <w:r>
        <w:rPr>
          <w:rFonts w:ascii="Arial" w:hAnsi="Arial" w:cs="Arial"/>
          <w:sz w:val="24"/>
          <w:szCs w:val="24"/>
        </w:rPr>
        <w:t xml:space="preserve">were identified as being proposed to address concerns regarding the land use planning appeal system. Linked to these proposed changes includes the </w:t>
      </w:r>
      <w:r>
        <w:rPr>
          <w:rFonts w:ascii="Arial" w:hAnsi="Arial" w:cs="Arial"/>
          <w:sz w:val="24"/>
          <w:szCs w:val="24"/>
        </w:rPr>
        <w:lastRenderedPageBreak/>
        <w:t xml:space="preserve">broadening of the Local Planning Appeal Tribunal (LPAT)’s jurisdiction over major planning matters, and give the Tribunal the authority to make a final decision on appeals of these matters (i.e. Official Plan and Zoning By-law Amendments). </w:t>
      </w:r>
    </w:p>
    <w:p w14:paraId="2A59651E" w14:textId="77777777" w:rsidR="006209DF" w:rsidRDefault="00082269" w:rsidP="005B0EE9">
      <w:pPr>
        <w:spacing w:line="240" w:lineRule="auto"/>
        <w:rPr>
          <w:rFonts w:ascii="Arial" w:hAnsi="Arial" w:cs="Arial"/>
          <w:sz w:val="24"/>
          <w:szCs w:val="24"/>
        </w:rPr>
      </w:pPr>
      <w:r>
        <w:rPr>
          <w:rFonts w:ascii="Arial" w:hAnsi="Arial" w:cs="Arial"/>
          <w:sz w:val="24"/>
          <w:szCs w:val="24"/>
        </w:rPr>
        <w:t xml:space="preserve">In general, Bill 108 maintains the name of the Local Planning Appeal Tribunal, however returns to many of the powers of the preceding Ontario Municipal Board.  </w:t>
      </w:r>
    </w:p>
    <w:p w14:paraId="1325470F" w14:textId="4288F342" w:rsidR="00082269" w:rsidRDefault="00082269" w:rsidP="00082269">
      <w:pPr>
        <w:rPr>
          <w:rFonts w:ascii="Arial" w:hAnsi="Arial" w:cs="Arial"/>
          <w:sz w:val="24"/>
          <w:szCs w:val="24"/>
        </w:rPr>
      </w:pPr>
      <w:r>
        <w:rPr>
          <w:rFonts w:ascii="Arial" w:hAnsi="Arial" w:cs="Arial"/>
          <w:sz w:val="24"/>
          <w:szCs w:val="24"/>
        </w:rPr>
        <w:t xml:space="preserve">Some of the key changes </w:t>
      </w:r>
      <w:r w:rsidR="006209DF">
        <w:rPr>
          <w:rFonts w:ascii="Arial" w:hAnsi="Arial" w:cs="Arial"/>
          <w:sz w:val="24"/>
          <w:szCs w:val="24"/>
        </w:rPr>
        <w:t xml:space="preserve">in the </w:t>
      </w:r>
      <w:r w:rsidR="006209DF" w:rsidRPr="006209DF">
        <w:rPr>
          <w:rFonts w:ascii="Arial" w:hAnsi="Arial" w:cs="Arial"/>
          <w:i/>
          <w:sz w:val="24"/>
          <w:szCs w:val="24"/>
          <w:u w:val="single"/>
        </w:rPr>
        <w:t>LPAT Act</w:t>
      </w:r>
      <w:r w:rsidR="006209DF" w:rsidRPr="006209DF">
        <w:rPr>
          <w:rFonts w:ascii="Arial" w:hAnsi="Arial" w:cs="Arial"/>
          <w:sz w:val="24"/>
          <w:szCs w:val="24"/>
        </w:rPr>
        <w:t xml:space="preserve"> </w:t>
      </w:r>
      <w:r>
        <w:rPr>
          <w:rFonts w:ascii="Arial" w:hAnsi="Arial" w:cs="Arial"/>
          <w:sz w:val="24"/>
          <w:szCs w:val="24"/>
        </w:rPr>
        <w:t>include:</w:t>
      </w:r>
    </w:p>
    <w:p w14:paraId="1823CDF6" w14:textId="77777777" w:rsidR="00082269" w:rsidRDefault="00082269" w:rsidP="005B0EE9">
      <w:pPr>
        <w:pStyle w:val="ListParagraph"/>
        <w:numPr>
          <w:ilvl w:val="0"/>
          <w:numId w:val="10"/>
        </w:numPr>
        <w:spacing w:line="240" w:lineRule="auto"/>
        <w:rPr>
          <w:rFonts w:ascii="Arial" w:hAnsi="Arial" w:cs="Arial"/>
          <w:sz w:val="24"/>
          <w:szCs w:val="24"/>
        </w:rPr>
      </w:pPr>
      <w:r>
        <w:rPr>
          <w:rFonts w:ascii="Arial" w:hAnsi="Arial" w:cs="Arial"/>
          <w:sz w:val="24"/>
          <w:szCs w:val="24"/>
        </w:rPr>
        <w:t>LPAT will have the ability to require mandatory participation in mediation or dispute resolution processes, under specific circumstances.</w:t>
      </w:r>
    </w:p>
    <w:p w14:paraId="30A12318" w14:textId="77777777" w:rsidR="00082269" w:rsidRDefault="00082269" w:rsidP="005B0EE9">
      <w:pPr>
        <w:pStyle w:val="ListParagraph"/>
        <w:numPr>
          <w:ilvl w:val="0"/>
          <w:numId w:val="10"/>
        </w:numPr>
        <w:spacing w:line="240" w:lineRule="auto"/>
        <w:rPr>
          <w:rFonts w:ascii="Arial" w:hAnsi="Arial" w:cs="Arial"/>
          <w:sz w:val="24"/>
          <w:szCs w:val="24"/>
        </w:rPr>
      </w:pPr>
      <w:r>
        <w:rPr>
          <w:rFonts w:ascii="Arial" w:hAnsi="Arial" w:cs="Arial"/>
          <w:sz w:val="24"/>
          <w:szCs w:val="24"/>
        </w:rPr>
        <w:t>The Tribunal will have the authority to limit the examination or cross-examination of a witness where they are satisfied that all matters related to the issues before the Tribunal have been appropriately disclosed.</w:t>
      </w:r>
    </w:p>
    <w:p w14:paraId="30CC298F" w14:textId="77777777" w:rsidR="00082269" w:rsidRDefault="00082269" w:rsidP="005B0EE9">
      <w:pPr>
        <w:pStyle w:val="ListParagraph"/>
        <w:numPr>
          <w:ilvl w:val="0"/>
          <w:numId w:val="10"/>
        </w:numPr>
        <w:spacing w:line="240" w:lineRule="auto"/>
        <w:rPr>
          <w:rFonts w:ascii="Arial" w:hAnsi="Arial" w:cs="Arial"/>
          <w:sz w:val="24"/>
          <w:szCs w:val="24"/>
        </w:rPr>
      </w:pPr>
      <w:r>
        <w:rPr>
          <w:rFonts w:ascii="Arial" w:hAnsi="Arial" w:cs="Arial"/>
          <w:sz w:val="24"/>
          <w:szCs w:val="24"/>
        </w:rPr>
        <w:t>Non-parties to an appeal will be limited to providing written submissions to the Tribunal, however, they may be examined or required to produce evidence.</w:t>
      </w:r>
    </w:p>
    <w:p w14:paraId="236324A0" w14:textId="77777777" w:rsidR="00082269" w:rsidRPr="00203C50" w:rsidRDefault="00082269" w:rsidP="005B0EE9">
      <w:pPr>
        <w:pStyle w:val="ListParagraph"/>
        <w:numPr>
          <w:ilvl w:val="0"/>
          <w:numId w:val="10"/>
        </w:numPr>
        <w:spacing w:line="240" w:lineRule="auto"/>
        <w:rPr>
          <w:rFonts w:ascii="Arial" w:hAnsi="Arial" w:cs="Arial"/>
          <w:sz w:val="24"/>
          <w:szCs w:val="24"/>
        </w:rPr>
      </w:pPr>
      <w:r>
        <w:rPr>
          <w:rFonts w:ascii="Arial" w:hAnsi="Arial" w:cs="Arial"/>
          <w:sz w:val="24"/>
          <w:szCs w:val="24"/>
        </w:rPr>
        <w:t xml:space="preserve">Case management conferences will be mandatory for appeals regarding specific sections of the </w:t>
      </w:r>
      <w:r>
        <w:rPr>
          <w:rFonts w:ascii="Arial" w:hAnsi="Arial" w:cs="Arial"/>
          <w:i/>
          <w:sz w:val="24"/>
          <w:szCs w:val="24"/>
        </w:rPr>
        <w:t>Planning Act</w:t>
      </w:r>
      <w:r>
        <w:rPr>
          <w:rFonts w:ascii="Arial" w:hAnsi="Arial" w:cs="Arial"/>
          <w:sz w:val="24"/>
          <w:szCs w:val="24"/>
        </w:rPr>
        <w:t>.</w:t>
      </w:r>
    </w:p>
    <w:p w14:paraId="0E0F1132" w14:textId="77777777" w:rsidR="00CC547B" w:rsidRPr="006209DF" w:rsidRDefault="00CC547B" w:rsidP="00CC547B">
      <w:pPr>
        <w:rPr>
          <w:rFonts w:ascii="Arial" w:hAnsi="Arial" w:cs="Arial"/>
          <w:b/>
          <w:i/>
          <w:sz w:val="24"/>
          <w:szCs w:val="24"/>
          <w:u w:val="single"/>
        </w:rPr>
      </w:pPr>
      <w:r w:rsidRPr="006209DF">
        <w:rPr>
          <w:rFonts w:ascii="Arial" w:hAnsi="Arial" w:cs="Arial"/>
          <w:b/>
          <w:sz w:val="24"/>
          <w:szCs w:val="24"/>
          <w:u w:val="single"/>
        </w:rPr>
        <w:t xml:space="preserve">Schedule 12: </w:t>
      </w:r>
      <w:r w:rsidRPr="006209DF">
        <w:rPr>
          <w:rFonts w:ascii="Arial" w:hAnsi="Arial" w:cs="Arial"/>
          <w:b/>
          <w:i/>
          <w:sz w:val="24"/>
          <w:szCs w:val="24"/>
          <w:u w:val="single"/>
        </w:rPr>
        <w:t>Planning Act</w:t>
      </w:r>
    </w:p>
    <w:p w14:paraId="2D80C127" w14:textId="74E19B48" w:rsidR="00082269" w:rsidRDefault="00CC547B" w:rsidP="005B0EE9">
      <w:pPr>
        <w:spacing w:line="240" w:lineRule="auto"/>
        <w:rPr>
          <w:rFonts w:ascii="Arial" w:hAnsi="Arial" w:cs="Arial"/>
          <w:sz w:val="24"/>
          <w:szCs w:val="24"/>
        </w:rPr>
      </w:pPr>
      <w:r>
        <w:rPr>
          <w:rFonts w:ascii="Arial" w:hAnsi="Arial" w:cs="Arial"/>
          <w:sz w:val="24"/>
          <w:szCs w:val="24"/>
        </w:rPr>
        <w:t>T</w:t>
      </w:r>
      <w:r w:rsidR="00082269">
        <w:rPr>
          <w:rFonts w:ascii="Arial" w:hAnsi="Arial" w:cs="Arial"/>
          <w:sz w:val="24"/>
          <w:szCs w:val="24"/>
        </w:rPr>
        <w:t xml:space="preserve">he changes proposed to the </w:t>
      </w:r>
      <w:r w:rsidR="00082269" w:rsidRPr="00821A84">
        <w:rPr>
          <w:rFonts w:ascii="Arial" w:hAnsi="Arial" w:cs="Arial"/>
          <w:i/>
          <w:sz w:val="24"/>
          <w:szCs w:val="24"/>
        </w:rPr>
        <w:t>Planning Act</w:t>
      </w:r>
      <w:r w:rsidR="00082269">
        <w:rPr>
          <w:rFonts w:ascii="Arial" w:hAnsi="Arial" w:cs="Arial"/>
          <w:sz w:val="24"/>
          <w:szCs w:val="24"/>
        </w:rPr>
        <w:t xml:space="preserve"> through Bill 108 have been prepared with the intent that they will facilitate an increase in the mix and availability of housing supply throughout the Province.  Amendments to the </w:t>
      </w:r>
      <w:r w:rsidR="00082269">
        <w:rPr>
          <w:rFonts w:ascii="Arial" w:hAnsi="Arial" w:cs="Arial"/>
          <w:i/>
          <w:sz w:val="24"/>
          <w:szCs w:val="24"/>
        </w:rPr>
        <w:t>Planning Act</w:t>
      </w:r>
      <w:r w:rsidR="00082269">
        <w:rPr>
          <w:rFonts w:ascii="Arial" w:hAnsi="Arial" w:cs="Arial"/>
          <w:sz w:val="24"/>
          <w:szCs w:val="24"/>
        </w:rPr>
        <w:t xml:space="preserve"> were identified as helping to make the planning system more efficient and effective, increase housing supply in Ontario, and streamline planning approvals</w:t>
      </w:r>
    </w:p>
    <w:p w14:paraId="3F7EC365" w14:textId="77777777" w:rsidR="00082269" w:rsidRPr="00350477" w:rsidRDefault="00082269" w:rsidP="005B0EE9">
      <w:pPr>
        <w:spacing w:line="240" w:lineRule="auto"/>
        <w:rPr>
          <w:rFonts w:ascii="Arial" w:hAnsi="Arial" w:cs="Arial"/>
          <w:sz w:val="24"/>
          <w:szCs w:val="24"/>
        </w:rPr>
      </w:pPr>
      <w:r>
        <w:rPr>
          <w:rFonts w:ascii="Arial" w:hAnsi="Arial" w:cs="Arial"/>
          <w:sz w:val="24"/>
          <w:szCs w:val="24"/>
        </w:rPr>
        <w:t xml:space="preserve">Key changes to the </w:t>
      </w:r>
      <w:r w:rsidRPr="006209DF">
        <w:rPr>
          <w:rFonts w:ascii="Arial" w:hAnsi="Arial" w:cs="Arial"/>
          <w:i/>
          <w:sz w:val="24"/>
          <w:szCs w:val="24"/>
          <w:u w:val="single"/>
        </w:rPr>
        <w:t>Planning Act</w:t>
      </w:r>
      <w:r>
        <w:rPr>
          <w:rFonts w:ascii="Arial" w:hAnsi="Arial" w:cs="Arial"/>
          <w:sz w:val="24"/>
          <w:szCs w:val="24"/>
        </w:rPr>
        <w:t xml:space="preserve"> are as follows:</w:t>
      </w:r>
    </w:p>
    <w:p w14:paraId="7D1AC571" w14:textId="4650A7FB"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Timeframes for municipal decisions related to Official Plans and Official Plan Amendments; Draft Plan of Subdivisions and Zoning By-law Amendments have been reduced significantly, as is demonstrated by the </w:t>
      </w:r>
      <w:r w:rsidR="006209DF">
        <w:rPr>
          <w:rFonts w:ascii="Arial" w:hAnsi="Arial" w:cs="Arial"/>
          <w:sz w:val="24"/>
          <w:szCs w:val="24"/>
        </w:rPr>
        <w:t xml:space="preserve">following </w:t>
      </w:r>
      <w:r>
        <w:rPr>
          <w:rFonts w:ascii="Arial" w:hAnsi="Arial" w:cs="Arial"/>
          <w:sz w:val="24"/>
          <w:szCs w:val="24"/>
        </w:rPr>
        <w:t>chart:</w:t>
      </w:r>
    </w:p>
    <w:p w14:paraId="1F4910F1" w14:textId="77777777" w:rsidR="006209DF" w:rsidRDefault="006209DF" w:rsidP="006209DF">
      <w:pPr>
        <w:pStyle w:val="ListParagraph"/>
        <w:rPr>
          <w:rFonts w:ascii="Arial" w:hAnsi="Arial" w:cs="Arial"/>
          <w:sz w:val="24"/>
          <w:szCs w:val="24"/>
        </w:rPr>
      </w:pPr>
    </w:p>
    <w:tbl>
      <w:tblPr>
        <w:tblStyle w:val="LightGrid-Accent1"/>
        <w:tblW w:w="0" w:type="auto"/>
        <w:tblLook w:val="04A0" w:firstRow="1" w:lastRow="0" w:firstColumn="1" w:lastColumn="0" w:noHBand="0" w:noVBand="1"/>
      </w:tblPr>
      <w:tblGrid>
        <w:gridCol w:w="2808"/>
        <w:gridCol w:w="2256"/>
        <w:gridCol w:w="2256"/>
        <w:gridCol w:w="2256"/>
      </w:tblGrid>
      <w:tr w:rsidR="00082269" w14:paraId="05E08781" w14:textId="77777777" w:rsidTr="002207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vAlign w:val="center"/>
          </w:tcPr>
          <w:p w14:paraId="07157265" w14:textId="77777777" w:rsidR="00082269" w:rsidRDefault="00082269" w:rsidP="00220734">
            <w:pPr>
              <w:jc w:val="center"/>
              <w:rPr>
                <w:rFonts w:ascii="Arial" w:hAnsi="Arial" w:cs="Arial"/>
                <w:sz w:val="24"/>
                <w:szCs w:val="24"/>
              </w:rPr>
            </w:pPr>
            <w:r>
              <w:rPr>
                <w:rFonts w:ascii="Arial" w:hAnsi="Arial" w:cs="Arial"/>
                <w:sz w:val="24"/>
                <w:szCs w:val="24"/>
              </w:rPr>
              <w:t>Application</w:t>
            </w:r>
          </w:p>
        </w:tc>
        <w:tc>
          <w:tcPr>
            <w:tcW w:w="2256" w:type="dxa"/>
            <w:vAlign w:val="bottom"/>
          </w:tcPr>
          <w:p w14:paraId="5CD24735" w14:textId="411F9A36" w:rsidR="00082269" w:rsidRDefault="000D172C" w:rsidP="0022073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2006-2018</w:t>
            </w:r>
            <w:r>
              <w:rPr>
                <w:rFonts w:ascii="Arial" w:hAnsi="Arial" w:cs="Arial"/>
                <w:sz w:val="24"/>
                <w:szCs w:val="24"/>
              </w:rPr>
              <w:br/>
            </w:r>
            <w:r w:rsidRPr="000D172C">
              <w:rPr>
                <w:rFonts w:ascii="Arial" w:hAnsi="Arial" w:cs="Arial"/>
                <w:b w:val="0"/>
                <w:sz w:val="24"/>
                <w:szCs w:val="24"/>
              </w:rPr>
              <w:t>(</w:t>
            </w:r>
            <w:r w:rsidR="00082269" w:rsidRPr="000D172C">
              <w:rPr>
                <w:rFonts w:ascii="Arial" w:hAnsi="Arial" w:cs="Arial"/>
                <w:b w:val="0"/>
                <w:sz w:val="24"/>
                <w:szCs w:val="24"/>
              </w:rPr>
              <w:t>Pre-Bill 139</w:t>
            </w:r>
            <w:r w:rsidRPr="000D172C">
              <w:rPr>
                <w:rFonts w:ascii="Arial" w:hAnsi="Arial" w:cs="Arial"/>
                <w:b w:val="0"/>
                <w:sz w:val="24"/>
                <w:szCs w:val="24"/>
              </w:rPr>
              <w:t>)</w:t>
            </w:r>
          </w:p>
        </w:tc>
        <w:tc>
          <w:tcPr>
            <w:tcW w:w="2256" w:type="dxa"/>
            <w:vAlign w:val="bottom"/>
          </w:tcPr>
          <w:p w14:paraId="0A02B724" w14:textId="7AEB75C0" w:rsidR="00082269" w:rsidRDefault="000D172C" w:rsidP="0022073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2018-present</w:t>
            </w:r>
            <w:r>
              <w:rPr>
                <w:rFonts w:ascii="Arial" w:hAnsi="Arial" w:cs="Arial"/>
                <w:sz w:val="24"/>
                <w:szCs w:val="24"/>
              </w:rPr>
              <w:br/>
            </w:r>
            <w:r w:rsidRPr="000D172C">
              <w:rPr>
                <w:rFonts w:ascii="Arial" w:hAnsi="Arial" w:cs="Arial"/>
                <w:b w:val="0"/>
                <w:sz w:val="24"/>
                <w:szCs w:val="24"/>
              </w:rPr>
              <w:t>(</w:t>
            </w:r>
            <w:r w:rsidR="00082269" w:rsidRPr="000D172C">
              <w:rPr>
                <w:rFonts w:ascii="Arial" w:hAnsi="Arial" w:cs="Arial"/>
                <w:b w:val="0"/>
                <w:sz w:val="24"/>
                <w:szCs w:val="24"/>
              </w:rPr>
              <w:t>Bill 139</w:t>
            </w:r>
            <w:r w:rsidRPr="000D172C">
              <w:rPr>
                <w:rFonts w:ascii="Arial" w:hAnsi="Arial" w:cs="Arial"/>
                <w:b w:val="0"/>
                <w:sz w:val="24"/>
                <w:szCs w:val="24"/>
              </w:rPr>
              <w:t>)</w:t>
            </w:r>
          </w:p>
        </w:tc>
        <w:tc>
          <w:tcPr>
            <w:tcW w:w="2256" w:type="dxa"/>
            <w:vAlign w:val="bottom"/>
          </w:tcPr>
          <w:p w14:paraId="25388F5C" w14:textId="454C83B6" w:rsidR="00082269" w:rsidRDefault="000D172C" w:rsidP="000D172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Proposed</w:t>
            </w:r>
            <w:r>
              <w:rPr>
                <w:rFonts w:ascii="Arial" w:hAnsi="Arial" w:cs="Arial"/>
                <w:sz w:val="24"/>
                <w:szCs w:val="24"/>
              </w:rPr>
              <w:br/>
            </w:r>
            <w:r w:rsidRPr="000D172C">
              <w:rPr>
                <w:rFonts w:ascii="Arial" w:hAnsi="Arial" w:cs="Arial"/>
                <w:b w:val="0"/>
                <w:sz w:val="24"/>
                <w:szCs w:val="24"/>
              </w:rPr>
              <w:t>(</w:t>
            </w:r>
            <w:r w:rsidR="00082269" w:rsidRPr="000D172C">
              <w:rPr>
                <w:rFonts w:ascii="Arial" w:hAnsi="Arial" w:cs="Arial"/>
                <w:b w:val="0"/>
                <w:sz w:val="24"/>
                <w:szCs w:val="24"/>
              </w:rPr>
              <w:t>Bill 108</w:t>
            </w:r>
            <w:r w:rsidRPr="000D172C">
              <w:rPr>
                <w:rFonts w:ascii="Arial" w:hAnsi="Arial" w:cs="Arial"/>
                <w:b w:val="0"/>
                <w:sz w:val="24"/>
                <w:szCs w:val="24"/>
              </w:rPr>
              <w:t>)</w:t>
            </w:r>
          </w:p>
        </w:tc>
      </w:tr>
      <w:tr w:rsidR="00082269" w14:paraId="2A78C877" w14:textId="77777777" w:rsidTr="00220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vAlign w:val="center"/>
          </w:tcPr>
          <w:p w14:paraId="11BB137E" w14:textId="77777777" w:rsidR="00082269" w:rsidRDefault="00082269" w:rsidP="00220734">
            <w:pPr>
              <w:jc w:val="center"/>
              <w:rPr>
                <w:rFonts w:ascii="Arial" w:hAnsi="Arial" w:cs="Arial"/>
                <w:sz w:val="24"/>
                <w:szCs w:val="24"/>
              </w:rPr>
            </w:pPr>
            <w:r>
              <w:rPr>
                <w:rFonts w:ascii="Arial" w:hAnsi="Arial" w:cs="Arial"/>
                <w:sz w:val="24"/>
                <w:szCs w:val="24"/>
              </w:rPr>
              <w:t>Official Plan/Official Plan Amendment</w:t>
            </w:r>
          </w:p>
        </w:tc>
        <w:tc>
          <w:tcPr>
            <w:tcW w:w="2256" w:type="dxa"/>
            <w:vAlign w:val="center"/>
          </w:tcPr>
          <w:p w14:paraId="50E78205" w14:textId="77777777" w:rsidR="00082269" w:rsidRDefault="00082269" w:rsidP="002207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180 days</w:t>
            </w:r>
          </w:p>
        </w:tc>
        <w:tc>
          <w:tcPr>
            <w:tcW w:w="2256" w:type="dxa"/>
            <w:vAlign w:val="center"/>
          </w:tcPr>
          <w:p w14:paraId="5C73CAF6" w14:textId="3FDBE7B9" w:rsidR="007E1DED" w:rsidRDefault="00082269" w:rsidP="007E1D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210 days</w:t>
            </w:r>
            <w:r w:rsidR="007E1DED">
              <w:rPr>
                <w:rFonts w:ascii="Arial" w:hAnsi="Arial" w:cs="Arial"/>
                <w:sz w:val="24"/>
                <w:szCs w:val="24"/>
              </w:rPr>
              <w:br/>
            </w:r>
            <w:r w:rsidR="007E1DED" w:rsidRPr="007E1DED">
              <w:rPr>
                <w:rFonts w:ascii="Arial" w:hAnsi="Arial" w:cs="Arial"/>
                <w:sz w:val="20"/>
                <w:szCs w:val="24"/>
              </w:rPr>
              <w:t>(~7 months)</w:t>
            </w:r>
          </w:p>
        </w:tc>
        <w:tc>
          <w:tcPr>
            <w:tcW w:w="2256" w:type="dxa"/>
            <w:vAlign w:val="center"/>
          </w:tcPr>
          <w:p w14:paraId="613E34B4" w14:textId="52841E8B" w:rsidR="007E1DED" w:rsidRDefault="00082269" w:rsidP="007E1D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120 days</w:t>
            </w:r>
            <w:r w:rsidR="007E1DED">
              <w:rPr>
                <w:rFonts w:ascii="Arial" w:hAnsi="Arial" w:cs="Arial"/>
                <w:sz w:val="24"/>
                <w:szCs w:val="24"/>
              </w:rPr>
              <w:br/>
            </w:r>
            <w:r w:rsidR="007E1DED" w:rsidRPr="007E1DED">
              <w:rPr>
                <w:rFonts w:ascii="Arial" w:hAnsi="Arial" w:cs="Arial"/>
                <w:sz w:val="20"/>
                <w:szCs w:val="24"/>
              </w:rPr>
              <w:t>(~ 4 months)</w:t>
            </w:r>
          </w:p>
        </w:tc>
      </w:tr>
      <w:tr w:rsidR="00082269" w14:paraId="54ED70FF" w14:textId="77777777" w:rsidTr="002207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vAlign w:val="center"/>
          </w:tcPr>
          <w:p w14:paraId="76AF465C" w14:textId="77777777" w:rsidR="00082269" w:rsidRDefault="00082269" w:rsidP="00220734">
            <w:pPr>
              <w:jc w:val="center"/>
              <w:rPr>
                <w:rFonts w:ascii="Arial" w:hAnsi="Arial" w:cs="Arial"/>
                <w:sz w:val="24"/>
                <w:szCs w:val="24"/>
              </w:rPr>
            </w:pPr>
            <w:r>
              <w:rPr>
                <w:rFonts w:ascii="Arial" w:hAnsi="Arial" w:cs="Arial"/>
                <w:sz w:val="24"/>
                <w:szCs w:val="24"/>
              </w:rPr>
              <w:t>Zoning By-law Amendment</w:t>
            </w:r>
          </w:p>
        </w:tc>
        <w:tc>
          <w:tcPr>
            <w:tcW w:w="2256" w:type="dxa"/>
            <w:vAlign w:val="center"/>
          </w:tcPr>
          <w:p w14:paraId="3D2B1C0D" w14:textId="77777777" w:rsidR="00082269" w:rsidRDefault="00082269" w:rsidP="0022073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120 days</w:t>
            </w:r>
          </w:p>
        </w:tc>
        <w:tc>
          <w:tcPr>
            <w:tcW w:w="2256" w:type="dxa"/>
            <w:vAlign w:val="center"/>
          </w:tcPr>
          <w:p w14:paraId="39DFF677" w14:textId="4FD50F1F" w:rsidR="00082269" w:rsidRDefault="00082269" w:rsidP="007E1DE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150 days</w:t>
            </w:r>
            <w:r w:rsidR="007E1DED">
              <w:rPr>
                <w:rFonts w:ascii="Arial" w:hAnsi="Arial" w:cs="Arial"/>
                <w:sz w:val="24"/>
                <w:szCs w:val="24"/>
              </w:rPr>
              <w:br/>
            </w:r>
            <w:r w:rsidR="007E1DED" w:rsidRPr="007E1DED">
              <w:rPr>
                <w:rFonts w:ascii="Arial" w:hAnsi="Arial" w:cs="Arial"/>
                <w:sz w:val="20"/>
                <w:szCs w:val="24"/>
              </w:rPr>
              <w:t>(~</w:t>
            </w:r>
            <w:r w:rsidR="007E1DED">
              <w:rPr>
                <w:rFonts w:ascii="Arial" w:hAnsi="Arial" w:cs="Arial"/>
                <w:sz w:val="20"/>
                <w:szCs w:val="24"/>
              </w:rPr>
              <w:t>5</w:t>
            </w:r>
            <w:r w:rsidR="007E1DED" w:rsidRPr="007E1DED">
              <w:rPr>
                <w:rFonts w:ascii="Arial" w:hAnsi="Arial" w:cs="Arial"/>
                <w:sz w:val="20"/>
                <w:szCs w:val="24"/>
              </w:rPr>
              <w:t xml:space="preserve"> months)</w:t>
            </w:r>
          </w:p>
        </w:tc>
        <w:tc>
          <w:tcPr>
            <w:tcW w:w="2256" w:type="dxa"/>
            <w:vAlign w:val="center"/>
          </w:tcPr>
          <w:p w14:paraId="5FFF019B" w14:textId="6AF51793" w:rsidR="00082269" w:rsidRDefault="00082269" w:rsidP="007E1DE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90 days</w:t>
            </w:r>
            <w:r w:rsidR="007E1DED">
              <w:rPr>
                <w:rFonts w:ascii="Arial" w:hAnsi="Arial" w:cs="Arial"/>
                <w:sz w:val="24"/>
                <w:szCs w:val="24"/>
              </w:rPr>
              <w:br/>
            </w:r>
            <w:r w:rsidR="007E1DED" w:rsidRPr="007E1DED">
              <w:rPr>
                <w:rFonts w:ascii="Arial" w:hAnsi="Arial" w:cs="Arial"/>
                <w:sz w:val="20"/>
                <w:szCs w:val="24"/>
              </w:rPr>
              <w:t>(~</w:t>
            </w:r>
            <w:r w:rsidR="007E1DED">
              <w:rPr>
                <w:rFonts w:ascii="Arial" w:hAnsi="Arial" w:cs="Arial"/>
                <w:sz w:val="20"/>
                <w:szCs w:val="24"/>
              </w:rPr>
              <w:t>3</w:t>
            </w:r>
            <w:r w:rsidR="007E1DED" w:rsidRPr="007E1DED">
              <w:rPr>
                <w:rFonts w:ascii="Arial" w:hAnsi="Arial" w:cs="Arial"/>
                <w:sz w:val="20"/>
                <w:szCs w:val="24"/>
              </w:rPr>
              <w:t xml:space="preserve"> months)</w:t>
            </w:r>
          </w:p>
        </w:tc>
      </w:tr>
      <w:tr w:rsidR="00082269" w14:paraId="594D175F" w14:textId="77777777" w:rsidTr="002207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vAlign w:val="center"/>
          </w:tcPr>
          <w:p w14:paraId="3414D0BC" w14:textId="77777777" w:rsidR="00082269" w:rsidRDefault="00082269" w:rsidP="00220734">
            <w:pPr>
              <w:jc w:val="center"/>
              <w:rPr>
                <w:rFonts w:ascii="Arial" w:hAnsi="Arial" w:cs="Arial"/>
                <w:sz w:val="24"/>
                <w:szCs w:val="24"/>
              </w:rPr>
            </w:pPr>
            <w:r>
              <w:rPr>
                <w:rFonts w:ascii="Arial" w:hAnsi="Arial" w:cs="Arial"/>
                <w:sz w:val="24"/>
                <w:szCs w:val="24"/>
              </w:rPr>
              <w:t>Draft Plan of Subdivision</w:t>
            </w:r>
          </w:p>
        </w:tc>
        <w:tc>
          <w:tcPr>
            <w:tcW w:w="2256" w:type="dxa"/>
            <w:vAlign w:val="center"/>
          </w:tcPr>
          <w:p w14:paraId="1D989DEE" w14:textId="77777777" w:rsidR="00082269" w:rsidRDefault="00082269" w:rsidP="002207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180 days</w:t>
            </w:r>
          </w:p>
        </w:tc>
        <w:tc>
          <w:tcPr>
            <w:tcW w:w="2256" w:type="dxa"/>
            <w:vAlign w:val="center"/>
          </w:tcPr>
          <w:p w14:paraId="02EF80F1" w14:textId="133B4723" w:rsidR="00082269" w:rsidRDefault="00082269" w:rsidP="007E1D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180 days</w:t>
            </w:r>
            <w:r w:rsidR="007E1DED">
              <w:rPr>
                <w:rFonts w:ascii="Arial" w:hAnsi="Arial" w:cs="Arial"/>
                <w:sz w:val="24"/>
                <w:szCs w:val="24"/>
              </w:rPr>
              <w:br/>
            </w:r>
            <w:r w:rsidR="007E1DED" w:rsidRPr="007E1DED">
              <w:rPr>
                <w:rFonts w:ascii="Arial" w:hAnsi="Arial" w:cs="Arial"/>
                <w:sz w:val="20"/>
                <w:szCs w:val="24"/>
              </w:rPr>
              <w:t xml:space="preserve">(~ </w:t>
            </w:r>
            <w:r w:rsidR="007E1DED">
              <w:rPr>
                <w:rFonts w:ascii="Arial" w:hAnsi="Arial" w:cs="Arial"/>
                <w:sz w:val="20"/>
                <w:szCs w:val="24"/>
              </w:rPr>
              <w:t>6</w:t>
            </w:r>
            <w:r w:rsidR="007E1DED" w:rsidRPr="007E1DED">
              <w:rPr>
                <w:rFonts w:ascii="Arial" w:hAnsi="Arial" w:cs="Arial"/>
                <w:sz w:val="20"/>
                <w:szCs w:val="24"/>
              </w:rPr>
              <w:t xml:space="preserve"> months)</w:t>
            </w:r>
          </w:p>
        </w:tc>
        <w:tc>
          <w:tcPr>
            <w:tcW w:w="2256" w:type="dxa"/>
            <w:vAlign w:val="center"/>
          </w:tcPr>
          <w:p w14:paraId="393249FC" w14:textId="2FAC13F7" w:rsidR="00082269" w:rsidRDefault="00082269" w:rsidP="0022073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120 days</w:t>
            </w:r>
            <w:r w:rsidR="007E1DED">
              <w:rPr>
                <w:rFonts w:ascii="Arial" w:hAnsi="Arial" w:cs="Arial"/>
                <w:sz w:val="24"/>
                <w:szCs w:val="24"/>
              </w:rPr>
              <w:br/>
            </w:r>
            <w:r w:rsidR="007E1DED" w:rsidRPr="007E1DED">
              <w:rPr>
                <w:rFonts w:ascii="Arial" w:hAnsi="Arial" w:cs="Arial"/>
                <w:sz w:val="20"/>
                <w:szCs w:val="24"/>
              </w:rPr>
              <w:t>(~ 4 months)</w:t>
            </w:r>
          </w:p>
        </w:tc>
      </w:tr>
    </w:tbl>
    <w:p w14:paraId="7D868BA6" w14:textId="77777777" w:rsidR="00082269" w:rsidRDefault="00082269" w:rsidP="00082269">
      <w:pPr>
        <w:rPr>
          <w:rFonts w:ascii="Arial" w:hAnsi="Arial" w:cs="Arial"/>
          <w:sz w:val="24"/>
          <w:szCs w:val="24"/>
        </w:rPr>
      </w:pPr>
    </w:p>
    <w:p w14:paraId="2DA84DFA" w14:textId="31F0ABEA"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lastRenderedPageBreak/>
        <w:t xml:space="preserve">That only the applicant, municipality, Minister or public body that requested the amendment would have the right to appeal a </w:t>
      </w:r>
      <w:r w:rsidR="00D967A7">
        <w:rPr>
          <w:rFonts w:ascii="Arial" w:hAnsi="Arial" w:cs="Arial"/>
          <w:sz w:val="24"/>
          <w:szCs w:val="24"/>
        </w:rPr>
        <w:t>non-</w:t>
      </w:r>
      <w:r>
        <w:rPr>
          <w:rFonts w:ascii="Arial" w:hAnsi="Arial" w:cs="Arial"/>
          <w:sz w:val="24"/>
          <w:szCs w:val="24"/>
        </w:rPr>
        <w:t>decision regarding an Official Plan Amendment.</w:t>
      </w:r>
    </w:p>
    <w:p w14:paraId="2CC42E3D" w14:textId="77777777"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Similarly, as it relates to Draft Plan of Subdivision, only the applicant, municipality, Minister, public body or persons on a prescribed list would have the right to appeal an approval authority’s decision.</w:t>
      </w:r>
    </w:p>
    <w:p w14:paraId="7D2E9965" w14:textId="77777777"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Bill 108 also proposes to remove the two-step appeal process and return to a single-hearing, providing LPAT the ability to make final decisions to approve, refuse, or modify the application (instrument) under appeal.</w:t>
      </w:r>
    </w:p>
    <w:p w14:paraId="7FBFC394" w14:textId="77777777"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The concept of </w:t>
      </w:r>
      <w:r>
        <w:rPr>
          <w:rFonts w:ascii="Arial" w:hAnsi="Arial" w:cs="Arial"/>
          <w:i/>
          <w:sz w:val="24"/>
          <w:szCs w:val="24"/>
        </w:rPr>
        <w:t xml:space="preserve">de novo </w:t>
      </w:r>
      <w:r>
        <w:rPr>
          <w:rFonts w:ascii="Arial" w:hAnsi="Arial" w:cs="Arial"/>
          <w:sz w:val="24"/>
          <w:szCs w:val="24"/>
        </w:rPr>
        <w:t>hearings has also been reinstated through Bill 108, which means that on appeals, new evidence that was not previously before Council when they made a decision may be introduced before LPAT.  However, the proposed legislation would require that the municipality be given an opportunity to consider that evidence and make a recommendation to the Tribunal.</w:t>
      </w:r>
    </w:p>
    <w:p w14:paraId="7ABF09C3" w14:textId="77777777"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In addition, LPAT will no longer evaluate appeals solely based on conformity with an upper-tier Official Plan or consistency with Provincial policy; rather the test of what constitutes “good planning” has been reinstated.  </w:t>
      </w:r>
    </w:p>
    <w:p w14:paraId="0DE66791" w14:textId="77777777"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Official Plans will now be required to contain policies that would permit two residential units (secondary units) within a single, semi-detached or townhome, as well as an additional unit in an ancillary building (i.e. a detached garage).  Previous regulations required that a secondary unit could be located either within the principal dwelling or the ancillary dwelling, but not both.</w:t>
      </w:r>
    </w:p>
    <w:p w14:paraId="5B1FE48A" w14:textId="77777777"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Inclusionary zoning would now be limited to areas around protected Major Transit Station Areas (MTSAs) or areas where an approved Development Permit System (DPS) is in place.  Directly linked to this is a new power for the Minister to require a specific area to be subject to inclusionary zoning.</w:t>
      </w:r>
    </w:p>
    <w:p w14:paraId="260FB6E1" w14:textId="384BA881"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Section 37 of the current </w:t>
      </w:r>
      <w:r>
        <w:rPr>
          <w:rFonts w:ascii="Arial" w:hAnsi="Arial" w:cs="Arial"/>
          <w:i/>
          <w:sz w:val="24"/>
          <w:szCs w:val="24"/>
        </w:rPr>
        <w:t xml:space="preserve">Planning Act </w:t>
      </w:r>
      <w:r>
        <w:rPr>
          <w:rFonts w:ascii="Arial" w:hAnsi="Arial" w:cs="Arial"/>
          <w:sz w:val="24"/>
          <w:szCs w:val="24"/>
        </w:rPr>
        <w:t xml:space="preserve">regarding </w:t>
      </w:r>
      <w:proofErr w:type="spellStart"/>
      <w:r>
        <w:rPr>
          <w:rFonts w:ascii="Arial" w:hAnsi="Arial" w:cs="Arial"/>
          <w:sz w:val="24"/>
          <w:szCs w:val="24"/>
        </w:rPr>
        <w:t>bonussing</w:t>
      </w:r>
      <w:proofErr w:type="spellEnd"/>
      <w:r>
        <w:rPr>
          <w:rFonts w:ascii="Arial" w:hAnsi="Arial" w:cs="Arial"/>
          <w:sz w:val="24"/>
          <w:szCs w:val="24"/>
        </w:rPr>
        <w:t xml:space="preserve"> provisions has been repealed and replaced by a new Section 37 which identifies Community Benefits Charges (CBCs).  These new CBCs are discussed in more detail in the section of this report related to changes to the </w:t>
      </w:r>
      <w:r>
        <w:rPr>
          <w:rFonts w:ascii="Arial" w:hAnsi="Arial" w:cs="Arial"/>
          <w:i/>
          <w:sz w:val="24"/>
          <w:szCs w:val="24"/>
        </w:rPr>
        <w:t>Development Charges Act</w:t>
      </w:r>
      <w:r w:rsidR="003C593D">
        <w:rPr>
          <w:rFonts w:ascii="Arial" w:hAnsi="Arial" w:cs="Arial"/>
          <w:i/>
          <w:sz w:val="24"/>
          <w:szCs w:val="24"/>
        </w:rPr>
        <w:t>.</w:t>
      </w:r>
    </w:p>
    <w:p w14:paraId="47CE5094" w14:textId="24B253DB"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Proposed changes to the legislation would repeal the </w:t>
      </w:r>
      <w:r w:rsidR="00CC547B" w:rsidRPr="00CC547B">
        <w:rPr>
          <w:rFonts w:ascii="Arial" w:hAnsi="Arial" w:cs="Arial"/>
          <w:sz w:val="24"/>
          <w:szCs w:val="24"/>
        </w:rPr>
        <w:t>provisions which enable municipalities to have an alternative parkland dedication requirement for residential uses</w:t>
      </w:r>
      <w:r w:rsidR="00D967A7">
        <w:rPr>
          <w:rFonts w:ascii="Arial" w:hAnsi="Arial" w:cs="Arial"/>
          <w:sz w:val="24"/>
          <w:szCs w:val="24"/>
        </w:rPr>
        <w:t xml:space="preserve"> (1 hectare per 300 dwelling units</w:t>
      </w:r>
      <w:proofErr w:type="gramStart"/>
      <w:r w:rsidR="00D967A7">
        <w:rPr>
          <w:rFonts w:ascii="Arial" w:hAnsi="Arial" w:cs="Arial"/>
          <w:sz w:val="24"/>
          <w:szCs w:val="24"/>
        </w:rPr>
        <w:t xml:space="preserve">) </w:t>
      </w:r>
      <w:r w:rsidR="00CC547B" w:rsidRPr="00CC547B">
        <w:rPr>
          <w:rFonts w:ascii="Arial" w:hAnsi="Arial" w:cs="Arial"/>
          <w:sz w:val="24"/>
          <w:szCs w:val="24"/>
        </w:rPr>
        <w:t xml:space="preserve"> under</w:t>
      </w:r>
      <w:proofErr w:type="gramEnd"/>
      <w:r w:rsidR="00CC547B" w:rsidRPr="00CC547B">
        <w:rPr>
          <w:rFonts w:ascii="Arial" w:hAnsi="Arial" w:cs="Arial"/>
          <w:sz w:val="24"/>
          <w:szCs w:val="24"/>
        </w:rPr>
        <w:t xml:space="preserve"> Section 42 (parkland) and Section 51 (plan of subdivision) of the Planning Act.  The existing legislation allows municipalities to collect parkland to support different building forms and levels of intensification.</w:t>
      </w:r>
    </w:p>
    <w:p w14:paraId="6052A96F" w14:textId="4776DB4D" w:rsidR="00CC547B" w:rsidRDefault="00CC547B" w:rsidP="005B0EE9">
      <w:pPr>
        <w:pStyle w:val="ListParagraph"/>
        <w:numPr>
          <w:ilvl w:val="0"/>
          <w:numId w:val="7"/>
        </w:numPr>
        <w:spacing w:line="240" w:lineRule="auto"/>
        <w:rPr>
          <w:rFonts w:ascii="Arial" w:hAnsi="Arial" w:cs="Arial"/>
          <w:sz w:val="24"/>
          <w:szCs w:val="24"/>
        </w:rPr>
      </w:pPr>
      <w:r w:rsidRPr="00CC547B">
        <w:rPr>
          <w:rFonts w:ascii="Arial" w:hAnsi="Arial" w:cs="Arial"/>
          <w:sz w:val="24"/>
          <w:szCs w:val="24"/>
        </w:rPr>
        <w:t>The proposed legislation only maintains the ability to secure the base rates of 2 per cent for commercial and industrial and 5 per cent for all other uses for park purposes if there is no Community Benefits Charge By-law in-force. Until the details in the provincial regulations associated with the Bill become available, the full impact of the changes to the parkland dedication rates is unclear.</w:t>
      </w:r>
    </w:p>
    <w:p w14:paraId="50F62936" w14:textId="77777777"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Parkland by-laws may be passed by a municipality, which are applicable to the entire municipality or a defined area within it, as a condition of development.  </w:t>
      </w:r>
    </w:p>
    <w:p w14:paraId="0E97E898" w14:textId="77777777" w:rsidR="00082269" w:rsidRDefault="00082269" w:rsidP="005B0EE9">
      <w:pPr>
        <w:pStyle w:val="ListParagraph"/>
        <w:numPr>
          <w:ilvl w:val="0"/>
          <w:numId w:val="7"/>
        </w:numPr>
        <w:spacing w:line="240" w:lineRule="auto"/>
        <w:rPr>
          <w:rFonts w:ascii="Arial" w:hAnsi="Arial" w:cs="Arial"/>
          <w:sz w:val="24"/>
          <w:szCs w:val="24"/>
        </w:rPr>
      </w:pPr>
      <w:r>
        <w:rPr>
          <w:rFonts w:ascii="Arial" w:hAnsi="Arial" w:cs="Arial"/>
          <w:sz w:val="24"/>
          <w:szCs w:val="24"/>
        </w:rPr>
        <w:t xml:space="preserve">A new section has been added to the </w:t>
      </w:r>
      <w:r>
        <w:rPr>
          <w:rFonts w:ascii="Arial" w:hAnsi="Arial" w:cs="Arial"/>
          <w:i/>
          <w:sz w:val="24"/>
          <w:szCs w:val="24"/>
        </w:rPr>
        <w:t>Planning Act</w:t>
      </w:r>
      <w:r>
        <w:rPr>
          <w:rFonts w:ascii="Arial" w:hAnsi="Arial" w:cs="Arial"/>
          <w:sz w:val="24"/>
          <w:szCs w:val="24"/>
        </w:rPr>
        <w:t xml:space="preserve"> to require that a parkland by-law has no force and effect if a CBC by-law under Section 37 is in force.</w:t>
      </w:r>
    </w:p>
    <w:p w14:paraId="23A50F83" w14:textId="77777777" w:rsidR="00D967A7" w:rsidRDefault="00D967A7" w:rsidP="005B0EE9">
      <w:pPr>
        <w:pStyle w:val="ListParagraph"/>
        <w:spacing w:line="240" w:lineRule="auto"/>
        <w:rPr>
          <w:rFonts w:ascii="Arial" w:hAnsi="Arial" w:cs="Arial"/>
          <w:sz w:val="24"/>
          <w:szCs w:val="24"/>
        </w:rPr>
      </w:pPr>
    </w:p>
    <w:p w14:paraId="788A62D8" w14:textId="77777777" w:rsidR="00D967A7" w:rsidRDefault="00D967A7" w:rsidP="005B0EE9">
      <w:pPr>
        <w:pStyle w:val="ListParagraph"/>
        <w:spacing w:line="240" w:lineRule="auto"/>
        <w:ind w:left="0" w:firstLine="720"/>
        <w:rPr>
          <w:rFonts w:ascii="Arial" w:hAnsi="Arial" w:cs="Arial"/>
          <w:sz w:val="24"/>
          <w:szCs w:val="24"/>
          <w:u w:val="single"/>
        </w:rPr>
      </w:pPr>
      <w:r>
        <w:rPr>
          <w:rFonts w:ascii="Arial" w:hAnsi="Arial" w:cs="Arial"/>
          <w:sz w:val="24"/>
          <w:szCs w:val="24"/>
          <w:u w:val="single"/>
        </w:rPr>
        <w:t xml:space="preserve">Potential Impacts of </w:t>
      </w:r>
      <w:r>
        <w:rPr>
          <w:rFonts w:ascii="Arial" w:hAnsi="Arial" w:cs="Arial"/>
          <w:i/>
          <w:sz w:val="24"/>
          <w:szCs w:val="24"/>
          <w:u w:val="single"/>
        </w:rPr>
        <w:t xml:space="preserve">LPAT Act </w:t>
      </w:r>
      <w:r>
        <w:rPr>
          <w:rFonts w:ascii="Arial" w:hAnsi="Arial" w:cs="Arial"/>
          <w:sz w:val="24"/>
          <w:szCs w:val="24"/>
          <w:u w:val="single"/>
        </w:rPr>
        <w:t xml:space="preserve">and </w:t>
      </w:r>
      <w:r>
        <w:rPr>
          <w:rFonts w:ascii="Arial" w:hAnsi="Arial" w:cs="Arial"/>
          <w:i/>
          <w:sz w:val="24"/>
          <w:szCs w:val="24"/>
          <w:u w:val="single"/>
        </w:rPr>
        <w:t>Planning Act</w:t>
      </w:r>
      <w:r>
        <w:rPr>
          <w:rFonts w:ascii="Arial" w:hAnsi="Arial" w:cs="Arial"/>
          <w:sz w:val="24"/>
          <w:szCs w:val="24"/>
          <w:u w:val="single"/>
        </w:rPr>
        <w:t xml:space="preserve"> changes:</w:t>
      </w:r>
    </w:p>
    <w:p w14:paraId="4EB2E7D8" w14:textId="77777777" w:rsidR="00D967A7" w:rsidRDefault="00D967A7" w:rsidP="005B0EE9">
      <w:pPr>
        <w:pStyle w:val="ListParagraph"/>
        <w:spacing w:line="240" w:lineRule="auto"/>
        <w:ind w:left="0" w:firstLine="720"/>
        <w:rPr>
          <w:rFonts w:ascii="Arial" w:hAnsi="Arial" w:cs="Arial"/>
          <w:sz w:val="24"/>
          <w:szCs w:val="24"/>
          <w:u w:val="single"/>
        </w:rPr>
      </w:pPr>
    </w:p>
    <w:p w14:paraId="6FFEF90B" w14:textId="77777777" w:rsidR="00D967A7" w:rsidRDefault="00D967A7" w:rsidP="005B0EE9">
      <w:pPr>
        <w:pStyle w:val="ListParagraph"/>
        <w:numPr>
          <w:ilvl w:val="0"/>
          <w:numId w:val="21"/>
        </w:numPr>
        <w:spacing w:line="240" w:lineRule="auto"/>
        <w:rPr>
          <w:rFonts w:ascii="Arial" w:hAnsi="Arial" w:cs="Arial"/>
          <w:sz w:val="24"/>
          <w:szCs w:val="24"/>
        </w:rPr>
      </w:pPr>
      <w:r w:rsidRPr="00FF0FDF">
        <w:rPr>
          <w:rFonts w:ascii="Arial" w:hAnsi="Arial" w:cs="Arial"/>
          <w:sz w:val="24"/>
          <w:szCs w:val="24"/>
        </w:rPr>
        <w:t xml:space="preserve">In general, the changes proposed to the </w:t>
      </w:r>
      <w:r w:rsidRPr="00FF0FDF">
        <w:rPr>
          <w:rFonts w:ascii="Arial" w:hAnsi="Arial" w:cs="Arial"/>
          <w:i/>
          <w:sz w:val="24"/>
          <w:szCs w:val="24"/>
        </w:rPr>
        <w:t xml:space="preserve">LPAT Act </w:t>
      </w:r>
      <w:r w:rsidRPr="00FF0FDF">
        <w:rPr>
          <w:rFonts w:ascii="Arial" w:hAnsi="Arial" w:cs="Arial"/>
          <w:sz w:val="24"/>
          <w:szCs w:val="24"/>
        </w:rPr>
        <w:t>regarding required mediation, limited examination or cross-examination of witnesses, requirements for non-parties to an appeal and requiring case management conferences appear to be positive changes proposed via Bill 108.  However, broadening LPATs jurisdiction over major planning matters such as Official Plan and Zoning By-law Amendments presents a concern.</w:t>
      </w:r>
    </w:p>
    <w:p w14:paraId="21EC9573" w14:textId="77777777" w:rsidR="00D967A7" w:rsidRPr="00FC7689" w:rsidRDefault="00D967A7" w:rsidP="005B0EE9">
      <w:pPr>
        <w:pStyle w:val="ListParagraph"/>
        <w:numPr>
          <w:ilvl w:val="0"/>
          <w:numId w:val="21"/>
        </w:numPr>
        <w:spacing w:line="240" w:lineRule="auto"/>
        <w:rPr>
          <w:rFonts w:ascii="Arial" w:hAnsi="Arial" w:cs="Arial"/>
          <w:sz w:val="24"/>
          <w:szCs w:val="24"/>
        </w:rPr>
      </w:pPr>
      <w:r w:rsidRPr="00FC7689">
        <w:rPr>
          <w:rFonts w:ascii="Arial" w:hAnsi="Arial" w:cs="Arial"/>
          <w:sz w:val="24"/>
          <w:szCs w:val="24"/>
        </w:rPr>
        <w:t xml:space="preserve">With the proposed reduced approval timeframes for municipal decisions on planning applications, </w:t>
      </w:r>
      <w:r>
        <w:rPr>
          <w:rFonts w:ascii="Arial" w:hAnsi="Arial" w:cs="Arial"/>
          <w:sz w:val="24"/>
          <w:szCs w:val="24"/>
        </w:rPr>
        <w:t>the required deadlines for making decisions would need to be predicated on the quality of the submissions received by municipalities.  The time spent working on revisions to submissions is often based on the quality of the submission when the application is deemed complete.  Provincial guidance regarding the merit of submissions would be required.</w:t>
      </w:r>
    </w:p>
    <w:p w14:paraId="0C2E278F" w14:textId="77777777" w:rsidR="00D967A7" w:rsidRDefault="00D967A7" w:rsidP="005B0EE9">
      <w:pPr>
        <w:pStyle w:val="ListParagraph"/>
        <w:numPr>
          <w:ilvl w:val="0"/>
          <w:numId w:val="21"/>
        </w:numPr>
        <w:spacing w:line="240" w:lineRule="auto"/>
        <w:rPr>
          <w:rFonts w:ascii="Arial" w:hAnsi="Arial" w:cs="Arial"/>
          <w:sz w:val="24"/>
          <w:szCs w:val="24"/>
        </w:rPr>
      </w:pPr>
      <w:r>
        <w:rPr>
          <w:rFonts w:ascii="Arial" w:hAnsi="Arial" w:cs="Arial"/>
          <w:sz w:val="24"/>
          <w:szCs w:val="24"/>
        </w:rPr>
        <w:t xml:space="preserve">The reduced approval timeframes become problematic from a Council and Committee Calendar perspective.  For example, if an application for Zoning By-law Amendment is submitted and deemed complete on June 1, the Town would be required to hold the statutory public meeting during July, with the intent of having the amendment finalized and comments from agencies received before August, in order to meet reporting deadlines and legislative requirements regarding availability of the draft amendment in advance of the September 1 approval deadline.  In this case, if the Province is seeking reform from the 150 days currently permitted by Bill 139, staff recommends a return to the 120 </w:t>
      </w:r>
      <w:proofErr w:type="spellStart"/>
      <w:r>
        <w:rPr>
          <w:rFonts w:ascii="Arial" w:hAnsi="Arial" w:cs="Arial"/>
          <w:sz w:val="24"/>
          <w:szCs w:val="24"/>
        </w:rPr>
        <w:t>days</w:t>
      </w:r>
      <w:proofErr w:type="spellEnd"/>
      <w:r>
        <w:rPr>
          <w:rFonts w:ascii="Arial" w:hAnsi="Arial" w:cs="Arial"/>
          <w:sz w:val="24"/>
          <w:szCs w:val="24"/>
        </w:rPr>
        <w:t xml:space="preserve"> timeframe as per Pre-Bill 139 requirements.</w:t>
      </w:r>
    </w:p>
    <w:p w14:paraId="030EC3EF" w14:textId="77777777" w:rsidR="00D967A7" w:rsidRDefault="00D967A7" w:rsidP="005B0EE9">
      <w:pPr>
        <w:pStyle w:val="ListParagraph"/>
        <w:numPr>
          <w:ilvl w:val="0"/>
          <w:numId w:val="21"/>
        </w:numPr>
        <w:spacing w:line="240" w:lineRule="auto"/>
        <w:rPr>
          <w:rFonts w:ascii="Arial" w:hAnsi="Arial" w:cs="Arial"/>
          <w:sz w:val="24"/>
          <w:szCs w:val="24"/>
        </w:rPr>
      </w:pPr>
      <w:r>
        <w:rPr>
          <w:rFonts w:ascii="Arial" w:hAnsi="Arial" w:cs="Arial"/>
          <w:sz w:val="24"/>
          <w:szCs w:val="24"/>
        </w:rPr>
        <w:t>The re-introduction of de novo hearings raises the possibility of longer, more costly hearings as well as the potential for information not available to Council at the time of the initial decision to be considered by LPAT.  When new evidence is introduced to LPAT that was not sent back to Council for consideration, it undermines the local Official Plan and Council’s decision making power.</w:t>
      </w:r>
    </w:p>
    <w:p w14:paraId="21377B91" w14:textId="2677BBD2" w:rsidR="00D967A7" w:rsidRPr="00D967A7" w:rsidRDefault="00D967A7" w:rsidP="005B0EE9">
      <w:pPr>
        <w:pStyle w:val="ListParagraph"/>
        <w:numPr>
          <w:ilvl w:val="0"/>
          <w:numId w:val="21"/>
        </w:numPr>
        <w:spacing w:line="240" w:lineRule="auto"/>
        <w:rPr>
          <w:rFonts w:ascii="Arial" w:hAnsi="Arial" w:cs="Arial"/>
          <w:sz w:val="24"/>
          <w:szCs w:val="24"/>
        </w:rPr>
      </w:pPr>
      <w:r w:rsidRPr="00D967A7">
        <w:rPr>
          <w:rFonts w:ascii="Arial" w:hAnsi="Arial" w:cs="Arial"/>
          <w:sz w:val="24"/>
          <w:szCs w:val="24"/>
        </w:rPr>
        <w:t xml:space="preserve">The inability to use the current </w:t>
      </w:r>
      <w:r w:rsidRPr="00D967A7">
        <w:rPr>
          <w:rFonts w:ascii="Arial" w:hAnsi="Arial" w:cs="Arial"/>
          <w:i/>
          <w:sz w:val="24"/>
          <w:szCs w:val="24"/>
        </w:rPr>
        <w:t xml:space="preserve">Planning Act </w:t>
      </w:r>
      <w:r w:rsidRPr="00D967A7">
        <w:rPr>
          <w:rFonts w:ascii="Arial" w:hAnsi="Arial" w:cs="Arial"/>
          <w:sz w:val="24"/>
          <w:szCs w:val="24"/>
        </w:rPr>
        <w:t xml:space="preserve">Section 37 (height and density </w:t>
      </w:r>
      <w:proofErr w:type="spellStart"/>
      <w:r w:rsidRPr="00D967A7">
        <w:rPr>
          <w:rFonts w:ascii="Arial" w:hAnsi="Arial" w:cs="Arial"/>
          <w:sz w:val="24"/>
          <w:szCs w:val="24"/>
        </w:rPr>
        <w:t>bonussing</w:t>
      </w:r>
      <w:proofErr w:type="spellEnd"/>
      <w:r w:rsidRPr="00D967A7">
        <w:rPr>
          <w:rFonts w:ascii="Arial" w:hAnsi="Arial" w:cs="Arial"/>
          <w:sz w:val="24"/>
          <w:szCs w:val="24"/>
        </w:rPr>
        <w:t xml:space="preserve"> provisions) in exchange for public benefits causes concern.</w:t>
      </w:r>
    </w:p>
    <w:p w14:paraId="54A6711E" w14:textId="7426AB09" w:rsidR="00CC547B" w:rsidRPr="009472FA" w:rsidRDefault="00CC547B" w:rsidP="005B0EE9">
      <w:pPr>
        <w:pStyle w:val="ListParagraph"/>
        <w:numPr>
          <w:ilvl w:val="0"/>
          <w:numId w:val="7"/>
        </w:numPr>
        <w:spacing w:line="240" w:lineRule="auto"/>
        <w:rPr>
          <w:rFonts w:ascii="Arial" w:hAnsi="Arial" w:cs="Arial"/>
          <w:sz w:val="24"/>
          <w:szCs w:val="24"/>
        </w:rPr>
      </w:pPr>
      <w:r w:rsidRPr="009472FA">
        <w:rPr>
          <w:rFonts w:ascii="Arial" w:hAnsi="Arial" w:cs="Arial"/>
          <w:sz w:val="24"/>
          <w:szCs w:val="24"/>
        </w:rPr>
        <w:t>Based on a preliminary review of the parkland calculation for the Vision Georgetown Secondary Plan, staff estimate</w:t>
      </w:r>
      <w:r w:rsidR="009C0E6F">
        <w:rPr>
          <w:rFonts w:ascii="Arial" w:hAnsi="Arial" w:cs="Arial"/>
          <w:sz w:val="24"/>
          <w:szCs w:val="24"/>
        </w:rPr>
        <w:t>s</w:t>
      </w:r>
      <w:r w:rsidRPr="009472FA">
        <w:rPr>
          <w:rFonts w:ascii="Arial" w:hAnsi="Arial" w:cs="Arial"/>
          <w:sz w:val="24"/>
          <w:szCs w:val="24"/>
        </w:rPr>
        <w:t xml:space="preserve"> that the loss of parkland collected to be in the area of five hectares, and note that even with the current </w:t>
      </w:r>
      <w:proofErr w:type="gramStart"/>
      <w:r w:rsidRPr="009472FA">
        <w:rPr>
          <w:rFonts w:ascii="Arial" w:hAnsi="Arial" w:cs="Arial"/>
          <w:sz w:val="24"/>
          <w:szCs w:val="24"/>
        </w:rPr>
        <w:t>legislation,</w:t>
      </w:r>
      <w:proofErr w:type="gramEnd"/>
      <w:r w:rsidRPr="009472FA">
        <w:rPr>
          <w:rFonts w:ascii="Arial" w:hAnsi="Arial" w:cs="Arial"/>
          <w:sz w:val="24"/>
          <w:szCs w:val="24"/>
        </w:rPr>
        <w:t xml:space="preserve"> community parkland needs are not secured through development approval process.  Bill 108 will decrease the municipality’s ability to collect the desired rate of parkland in line with the provisions of the Official Plan.</w:t>
      </w:r>
    </w:p>
    <w:p w14:paraId="1B42A508" w14:textId="77777777" w:rsidR="00082269" w:rsidRPr="00532611" w:rsidRDefault="00082269" w:rsidP="005B0EE9">
      <w:pPr>
        <w:spacing w:line="240" w:lineRule="auto"/>
        <w:rPr>
          <w:rFonts w:ascii="Arial" w:hAnsi="Arial" w:cs="Arial"/>
          <w:b/>
          <w:i/>
          <w:sz w:val="24"/>
          <w:szCs w:val="24"/>
          <w:u w:val="single"/>
        </w:rPr>
      </w:pPr>
      <w:r w:rsidRPr="00532611">
        <w:rPr>
          <w:rFonts w:ascii="Arial" w:hAnsi="Arial" w:cs="Arial"/>
          <w:b/>
          <w:sz w:val="24"/>
          <w:szCs w:val="24"/>
          <w:u w:val="single"/>
        </w:rPr>
        <w:t xml:space="preserve">Schedule 11: </w:t>
      </w:r>
      <w:r w:rsidRPr="00532611">
        <w:rPr>
          <w:rFonts w:ascii="Arial" w:hAnsi="Arial" w:cs="Arial"/>
          <w:b/>
          <w:i/>
          <w:sz w:val="24"/>
          <w:szCs w:val="24"/>
          <w:u w:val="single"/>
        </w:rPr>
        <w:t>Ontario Heritage Act</w:t>
      </w:r>
    </w:p>
    <w:p w14:paraId="66C1EE75" w14:textId="77777777" w:rsidR="00082269" w:rsidRDefault="00082269" w:rsidP="005B0EE9">
      <w:pPr>
        <w:spacing w:line="240" w:lineRule="auto"/>
        <w:rPr>
          <w:rFonts w:ascii="Arial" w:hAnsi="Arial" w:cs="Arial"/>
          <w:sz w:val="24"/>
          <w:szCs w:val="24"/>
        </w:rPr>
      </w:pPr>
      <w:r>
        <w:rPr>
          <w:rFonts w:ascii="Arial" w:hAnsi="Arial" w:cs="Arial"/>
          <w:sz w:val="24"/>
          <w:szCs w:val="24"/>
        </w:rPr>
        <w:t xml:space="preserve">The changes proposed to the </w:t>
      </w:r>
      <w:r>
        <w:rPr>
          <w:rFonts w:ascii="Arial" w:hAnsi="Arial" w:cs="Arial"/>
          <w:i/>
          <w:sz w:val="24"/>
          <w:szCs w:val="24"/>
        </w:rPr>
        <w:t>Ontario Heritage Act</w:t>
      </w:r>
      <w:r>
        <w:rPr>
          <w:rFonts w:ascii="Arial" w:hAnsi="Arial" w:cs="Arial"/>
          <w:sz w:val="24"/>
          <w:szCs w:val="24"/>
        </w:rPr>
        <w:t xml:space="preserve"> are intended to increase transparency in the registration of heritage properties, clarify what is meant by ‘alteration’ and ‘demolition’, and proposes new timeframes and requirements for notices which are currently open-ended.</w:t>
      </w:r>
    </w:p>
    <w:p w14:paraId="38E5F471" w14:textId="17DDC1A7" w:rsidR="00082269" w:rsidRDefault="00D967A7" w:rsidP="005B0EE9">
      <w:pPr>
        <w:pStyle w:val="ListParagraph"/>
        <w:numPr>
          <w:ilvl w:val="0"/>
          <w:numId w:val="11"/>
        </w:numPr>
        <w:spacing w:line="240" w:lineRule="auto"/>
        <w:rPr>
          <w:rFonts w:ascii="Arial" w:hAnsi="Arial" w:cs="Arial"/>
          <w:sz w:val="24"/>
          <w:szCs w:val="24"/>
        </w:rPr>
      </w:pPr>
      <w:r>
        <w:rPr>
          <w:rFonts w:ascii="Arial" w:hAnsi="Arial" w:cs="Arial"/>
          <w:sz w:val="24"/>
          <w:szCs w:val="24"/>
        </w:rPr>
        <w:lastRenderedPageBreak/>
        <w:t>It should be noted that u</w:t>
      </w:r>
      <w:r w:rsidR="00082269">
        <w:rPr>
          <w:rFonts w:ascii="Arial" w:hAnsi="Arial" w:cs="Arial"/>
          <w:sz w:val="24"/>
          <w:szCs w:val="24"/>
        </w:rPr>
        <w:t xml:space="preserve">nder the proposed legislation, municipalities will be required to notify owners if their property is not formally designated but has been included on a heritage registry.  </w:t>
      </w:r>
      <w:r>
        <w:rPr>
          <w:rFonts w:ascii="Arial" w:hAnsi="Arial" w:cs="Arial"/>
          <w:sz w:val="24"/>
          <w:szCs w:val="24"/>
        </w:rPr>
        <w:t>The Town has already been providing this type of notice during the development of our Comprehensive Heritage Registry.</w:t>
      </w:r>
    </w:p>
    <w:p w14:paraId="68DF6924" w14:textId="77777777" w:rsidR="00082269" w:rsidRDefault="00082269" w:rsidP="005B0EE9">
      <w:pPr>
        <w:pStyle w:val="ListParagraph"/>
        <w:numPr>
          <w:ilvl w:val="0"/>
          <w:numId w:val="11"/>
        </w:numPr>
        <w:spacing w:line="240" w:lineRule="auto"/>
        <w:rPr>
          <w:rFonts w:ascii="Arial" w:hAnsi="Arial" w:cs="Arial"/>
          <w:sz w:val="24"/>
          <w:szCs w:val="24"/>
        </w:rPr>
      </w:pPr>
      <w:r>
        <w:rPr>
          <w:rFonts w:ascii="Arial" w:hAnsi="Arial" w:cs="Arial"/>
          <w:sz w:val="24"/>
          <w:szCs w:val="24"/>
        </w:rPr>
        <w:t xml:space="preserve">It is proposed that the municipal heritage register now include the legal description of the property; the name and address of the owner; a statement explaining the cultural heritage value of the property and a description of the heritage attributes of the property. </w:t>
      </w:r>
    </w:p>
    <w:p w14:paraId="5DD17EF7" w14:textId="77777777" w:rsidR="00082269" w:rsidRDefault="00082269" w:rsidP="005B0EE9">
      <w:pPr>
        <w:pStyle w:val="ListParagraph"/>
        <w:numPr>
          <w:ilvl w:val="0"/>
          <w:numId w:val="11"/>
        </w:numPr>
        <w:spacing w:line="240" w:lineRule="auto"/>
        <w:rPr>
          <w:rFonts w:ascii="Arial" w:hAnsi="Arial" w:cs="Arial"/>
          <w:sz w:val="24"/>
          <w:szCs w:val="24"/>
        </w:rPr>
      </w:pPr>
      <w:r>
        <w:rPr>
          <w:rFonts w:ascii="Arial" w:hAnsi="Arial" w:cs="Arial"/>
          <w:sz w:val="24"/>
          <w:szCs w:val="24"/>
        </w:rPr>
        <w:t>Owners will have the ability to object to a municipality’s decision to list a property and further, would be able to appeal to LPAT should they believe their lands are not appropriately designated as a heritage property on the municipal list.</w:t>
      </w:r>
    </w:p>
    <w:p w14:paraId="4900B15B" w14:textId="77777777" w:rsidR="00082269" w:rsidRDefault="00082269" w:rsidP="005B0EE9">
      <w:pPr>
        <w:pStyle w:val="ListParagraph"/>
        <w:numPr>
          <w:ilvl w:val="0"/>
          <w:numId w:val="11"/>
        </w:numPr>
        <w:spacing w:line="240" w:lineRule="auto"/>
        <w:rPr>
          <w:rFonts w:ascii="Arial" w:hAnsi="Arial" w:cs="Arial"/>
          <w:sz w:val="24"/>
          <w:szCs w:val="24"/>
        </w:rPr>
      </w:pPr>
      <w:r>
        <w:rPr>
          <w:rFonts w:ascii="Arial" w:hAnsi="Arial" w:cs="Arial"/>
          <w:sz w:val="24"/>
          <w:szCs w:val="24"/>
        </w:rPr>
        <w:t xml:space="preserve">Timeframes regarding providing notice are also proposed.  Municipalities will be required to provide notice to owners within 30 days of a decision to list a property on a heritage register.  </w:t>
      </w:r>
    </w:p>
    <w:p w14:paraId="3AA0D1EA" w14:textId="77777777" w:rsidR="00082269" w:rsidRDefault="00082269" w:rsidP="005B0EE9">
      <w:pPr>
        <w:pStyle w:val="ListParagraph"/>
        <w:numPr>
          <w:ilvl w:val="1"/>
          <w:numId w:val="11"/>
        </w:numPr>
        <w:spacing w:line="240" w:lineRule="auto"/>
        <w:rPr>
          <w:rFonts w:ascii="Arial" w:hAnsi="Arial" w:cs="Arial"/>
          <w:sz w:val="24"/>
          <w:szCs w:val="24"/>
        </w:rPr>
      </w:pPr>
      <w:r>
        <w:rPr>
          <w:rFonts w:ascii="Arial" w:hAnsi="Arial" w:cs="Arial"/>
          <w:sz w:val="24"/>
          <w:szCs w:val="24"/>
        </w:rPr>
        <w:t>Regulations which are not yet available for review will also prescribe what the notice must include</w:t>
      </w:r>
    </w:p>
    <w:p w14:paraId="353CABC4" w14:textId="77777777" w:rsidR="00D967A7" w:rsidRDefault="00D967A7" w:rsidP="005B0EE9">
      <w:pPr>
        <w:spacing w:line="240" w:lineRule="auto"/>
        <w:rPr>
          <w:rFonts w:ascii="Arial" w:hAnsi="Arial" w:cs="Arial"/>
          <w:sz w:val="24"/>
          <w:szCs w:val="24"/>
        </w:rPr>
      </w:pPr>
      <w:r>
        <w:rPr>
          <w:rFonts w:ascii="Arial" w:hAnsi="Arial" w:cs="Arial"/>
          <w:sz w:val="24"/>
          <w:szCs w:val="24"/>
          <w:u w:val="single"/>
        </w:rPr>
        <w:t>Potential Impacts:</w:t>
      </w:r>
    </w:p>
    <w:p w14:paraId="73965318" w14:textId="77777777" w:rsidR="00D967A7" w:rsidRPr="00FF0FDF" w:rsidRDefault="00D967A7" w:rsidP="005B0EE9">
      <w:pPr>
        <w:pStyle w:val="ListParagraph"/>
        <w:numPr>
          <w:ilvl w:val="0"/>
          <w:numId w:val="22"/>
        </w:numPr>
        <w:spacing w:line="240" w:lineRule="auto"/>
        <w:rPr>
          <w:rFonts w:ascii="Arial" w:hAnsi="Arial" w:cs="Arial"/>
          <w:sz w:val="24"/>
          <w:szCs w:val="24"/>
        </w:rPr>
      </w:pPr>
      <w:r>
        <w:rPr>
          <w:rFonts w:ascii="Arial" w:hAnsi="Arial" w:cs="Arial"/>
          <w:sz w:val="24"/>
          <w:szCs w:val="24"/>
        </w:rPr>
        <w:t xml:space="preserve">In general, the changes proposed to the </w:t>
      </w:r>
      <w:r>
        <w:rPr>
          <w:rFonts w:ascii="Arial" w:hAnsi="Arial" w:cs="Arial"/>
          <w:i/>
          <w:sz w:val="24"/>
          <w:szCs w:val="24"/>
        </w:rPr>
        <w:t>Ontario Heritage Act</w:t>
      </w:r>
      <w:r>
        <w:rPr>
          <w:rFonts w:ascii="Arial" w:hAnsi="Arial" w:cs="Arial"/>
          <w:sz w:val="24"/>
          <w:szCs w:val="24"/>
        </w:rPr>
        <w:t xml:space="preserve"> do not appear to cause significant concern as many of the changes proposed regarding providing notice to owners has already been the practice of the Town.</w:t>
      </w:r>
    </w:p>
    <w:p w14:paraId="46A154E5" w14:textId="77777777" w:rsidR="005B0EE9" w:rsidRDefault="005B0EE9" w:rsidP="00AA5566">
      <w:pPr>
        <w:pStyle w:val="Subtitle"/>
        <w:jc w:val="left"/>
        <w:rPr>
          <w:rFonts w:ascii="Arial" w:hAnsi="Arial" w:cs="Arial"/>
          <w:b/>
        </w:rPr>
      </w:pPr>
    </w:p>
    <w:p w14:paraId="79509EF1" w14:textId="77777777" w:rsidR="00AA5566" w:rsidRDefault="00AA5566" w:rsidP="00AA5566">
      <w:pPr>
        <w:pStyle w:val="Subtitle"/>
        <w:jc w:val="left"/>
        <w:rPr>
          <w:rFonts w:ascii="Arial" w:hAnsi="Arial" w:cs="Arial"/>
          <w:b/>
        </w:rPr>
      </w:pPr>
      <w:r>
        <w:rPr>
          <w:rFonts w:ascii="Arial" w:hAnsi="Arial" w:cs="Arial"/>
          <w:b/>
        </w:rPr>
        <w:t>RELATIONSHIP TO STRATEGIC PLAN:</w:t>
      </w:r>
    </w:p>
    <w:p w14:paraId="79509EF2" w14:textId="69912703" w:rsidR="00AA5566" w:rsidRDefault="00AF62FA" w:rsidP="00AA5566">
      <w:pPr>
        <w:spacing w:after="0" w:line="240" w:lineRule="auto"/>
        <w:contextualSpacing/>
        <w:rPr>
          <w:rFonts w:ascii="Arial" w:hAnsi="Arial" w:cs="Arial"/>
          <w:sz w:val="24"/>
          <w:szCs w:val="24"/>
        </w:rPr>
      </w:pPr>
      <w:r>
        <w:rPr>
          <w:rFonts w:ascii="Arial" w:hAnsi="Arial" w:cs="Arial"/>
          <w:sz w:val="24"/>
          <w:szCs w:val="24"/>
        </w:rPr>
        <w:t xml:space="preserve">This report supports Council’s strategic plan.  </w:t>
      </w:r>
    </w:p>
    <w:p w14:paraId="79509EF3" w14:textId="77777777" w:rsidR="00AA5566" w:rsidRDefault="00AA5566" w:rsidP="00AA5566">
      <w:pPr>
        <w:spacing w:after="0" w:line="240" w:lineRule="auto"/>
        <w:contextualSpacing/>
        <w:rPr>
          <w:rFonts w:ascii="Arial" w:hAnsi="Arial" w:cs="Arial"/>
          <w:sz w:val="24"/>
          <w:szCs w:val="24"/>
        </w:rPr>
      </w:pPr>
    </w:p>
    <w:p w14:paraId="228372B8" w14:textId="77777777" w:rsidR="005B0EE9" w:rsidRDefault="005B0EE9" w:rsidP="00AA5566">
      <w:pPr>
        <w:pStyle w:val="Subtitle"/>
        <w:jc w:val="left"/>
        <w:rPr>
          <w:rFonts w:ascii="Arial" w:hAnsi="Arial" w:cs="Arial"/>
          <w:b/>
        </w:rPr>
      </w:pPr>
    </w:p>
    <w:p w14:paraId="79509EF4" w14:textId="77777777" w:rsidR="00AA5566" w:rsidRDefault="00AA5566" w:rsidP="00AA5566">
      <w:pPr>
        <w:pStyle w:val="Subtitle"/>
        <w:jc w:val="left"/>
        <w:rPr>
          <w:rFonts w:ascii="Arial" w:hAnsi="Arial" w:cs="Arial"/>
          <w:b/>
        </w:rPr>
      </w:pPr>
      <w:r>
        <w:rPr>
          <w:rFonts w:ascii="Arial" w:hAnsi="Arial" w:cs="Arial"/>
          <w:b/>
        </w:rPr>
        <w:t>FINANCIAL IMPACT:</w:t>
      </w:r>
    </w:p>
    <w:p w14:paraId="79509EF5" w14:textId="6BAC3FBC" w:rsidR="00AA5566" w:rsidRDefault="00AF62FA" w:rsidP="00AA5566">
      <w:pPr>
        <w:spacing w:after="0" w:line="240" w:lineRule="auto"/>
        <w:contextualSpacing/>
        <w:rPr>
          <w:rFonts w:ascii="Arial" w:hAnsi="Arial" w:cs="Arial"/>
          <w:sz w:val="24"/>
          <w:szCs w:val="24"/>
        </w:rPr>
      </w:pPr>
      <w:r>
        <w:rPr>
          <w:rFonts w:ascii="Arial" w:hAnsi="Arial" w:cs="Arial"/>
          <w:sz w:val="24"/>
          <w:szCs w:val="24"/>
        </w:rPr>
        <w:t xml:space="preserve">This report has no direct financial impacts.  Financial impacts associated with implementation of legislation upon royal assent will be communicated in future updates. </w:t>
      </w:r>
    </w:p>
    <w:p w14:paraId="79509EF6" w14:textId="77777777" w:rsidR="00AA5566" w:rsidRDefault="00AA5566" w:rsidP="00AA5566">
      <w:pPr>
        <w:spacing w:after="0" w:line="240" w:lineRule="auto"/>
        <w:contextualSpacing/>
        <w:rPr>
          <w:rFonts w:ascii="Arial" w:hAnsi="Arial" w:cs="Arial"/>
          <w:sz w:val="24"/>
          <w:szCs w:val="24"/>
        </w:rPr>
      </w:pPr>
    </w:p>
    <w:p w14:paraId="4AD6311B" w14:textId="77777777" w:rsidR="005B0EE9" w:rsidRDefault="005B0EE9" w:rsidP="00AA5566">
      <w:pPr>
        <w:pStyle w:val="Subtitle"/>
        <w:jc w:val="left"/>
        <w:rPr>
          <w:rFonts w:ascii="Arial" w:hAnsi="Arial" w:cs="Arial"/>
          <w:b/>
        </w:rPr>
      </w:pPr>
    </w:p>
    <w:p w14:paraId="79509EF7" w14:textId="73943513" w:rsidR="00AA5566" w:rsidRDefault="00AA5566" w:rsidP="00AA5566">
      <w:pPr>
        <w:pStyle w:val="Subtitle"/>
        <w:jc w:val="left"/>
        <w:rPr>
          <w:rFonts w:ascii="Arial" w:hAnsi="Arial" w:cs="Arial"/>
          <w:b/>
        </w:rPr>
      </w:pPr>
      <w:r>
        <w:rPr>
          <w:rFonts w:ascii="Arial" w:hAnsi="Arial" w:cs="Arial"/>
          <w:b/>
        </w:rPr>
        <w:t>CONSULTATION:</w:t>
      </w:r>
    </w:p>
    <w:p w14:paraId="79509EF8" w14:textId="1C207EA7" w:rsidR="00AA5566" w:rsidRDefault="009472FA" w:rsidP="00AA5566">
      <w:pPr>
        <w:spacing w:after="0" w:line="240" w:lineRule="auto"/>
        <w:contextualSpacing/>
        <w:rPr>
          <w:rFonts w:ascii="Arial" w:hAnsi="Arial" w:cs="Arial"/>
          <w:sz w:val="24"/>
          <w:szCs w:val="24"/>
        </w:rPr>
      </w:pPr>
      <w:r>
        <w:rPr>
          <w:rFonts w:ascii="Arial" w:hAnsi="Arial" w:cs="Arial"/>
          <w:sz w:val="24"/>
          <w:szCs w:val="24"/>
        </w:rPr>
        <w:t>Commissioners were consulted and provided input applicable to their areas of expertise and associated impact.</w:t>
      </w:r>
    </w:p>
    <w:p w14:paraId="25A77FD9" w14:textId="77777777" w:rsidR="009472FA" w:rsidRDefault="009472FA" w:rsidP="00AA5566">
      <w:pPr>
        <w:pStyle w:val="Subtitle"/>
        <w:jc w:val="left"/>
        <w:rPr>
          <w:rFonts w:ascii="Arial" w:hAnsi="Arial" w:cs="Arial"/>
          <w:b/>
        </w:rPr>
      </w:pPr>
    </w:p>
    <w:p w14:paraId="79509EFA" w14:textId="77777777" w:rsidR="00AA5566" w:rsidRDefault="00AA5566" w:rsidP="00AA5566">
      <w:pPr>
        <w:pStyle w:val="Subtitle"/>
        <w:jc w:val="left"/>
        <w:rPr>
          <w:rFonts w:ascii="Arial" w:hAnsi="Arial" w:cs="Arial"/>
          <w:b/>
        </w:rPr>
      </w:pPr>
      <w:r>
        <w:rPr>
          <w:rFonts w:ascii="Arial" w:hAnsi="Arial" w:cs="Arial"/>
          <w:b/>
        </w:rPr>
        <w:t>PUBLIC ENGAGEMENT:</w:t>
      </w:r>
    </w:p>
    <w:p w14:paraId="79509EFB" w14:textId="1A2B4723" w:rsidR="00AA5566" w:rsidRDefault="00653B64" w:rsidP="00AA5566">
      <w:pPr>
        <w:spacing w:after="0" w:line="240" w:lineRule="auto"/>
        <w:contextualSpacing/>
        <w:rPr>
          <w:rFonts w:ascii="Arial" w:hAnsi="Arial" w:cs="Arial"/>
          <w:sz w:val="24"/>
          <w:szCs w:val="24"/>
        </w:rPr>
      </w:pPr>
      <w:r>
        <w:rPr>
          <w:rFonts w:ascii="Arial" w:hAnsi="Arial" w:cs="Arial"/>
          <w:sz w:val="24"/>
          <w:szCs w:val="24"/>
        </w:rPr>
        <w:t xml:space="preserve">No public engagement is required at this time. </w:t>
      </w:r>
    </w:p>
    <w:p w14:paraId="79509EFC" w14:textId="77777777" w:rsidR="00AA5566" w:rsidRDefault="00AA5566" w:rsidP="00AA5566">
      <w:pPr>
        <w:spacing w:after="0" w:line="240" w:lineRule="auto"/>
        <w:contextualSpacing/>
        <w:rPr>
          <w:rFonts w:ascii="Arial" w:hAnsi="Arial" w:cs="Arial"/>
          <w:sz w:val="24"/>
          <w:szCs w:val="24"/>
        </w:rPr>
      </w:pPr>
    </w:p>
    <w:p w14:paraId="0ACACB64" w14:textId="77777777" w:rsidR="005B0EE9" w:rsidRDefault="005B0EE9" w:rsidP="00AA5566">
      <w:pPr>
        <w:pStyle w:val="Subtitle"/>
        <w:jc w:val="left"/>
        <w:rPr>
          <w:rFonts w:ascii="Arial" w:hAnsi="Arial" w:cs="Arial"/>
          <w:b/>
        </w:rPr>
      </w:pPr>
    </w:p>
    <w:p w14:paraId="7651DA6E" w14:textId="77777777" w:rsidR="005B0EE9" w:rsidRDefault="005B0EE9" w:rsidP="00AA5566">
      <w:pPr>
        <w:pStyle w:val="Subtitle"/>
        <w:jc w:val="left"/>
        <w:rPr>
          <w:rFonts w:ascii="Arial" w:hAnsi="Arial" w:cs="Arial"/>
          <w:b/>
        </w:rPr>
      </w:pPr>
    </w:p>
    <w:p w14:paraId="3BF97FDF" w14:textId="77777777" w:rsidR="005B0EE9" w:rsidRDefault="005B0EE9" w:rsidP="00AA5566">
      <w:pPr>
        <w:pStyle w:val="Subtitle"/>
        <w:jc w:val="left"/>
        <w:rPr>
          <w:rFonts w:ascii="Arial" w:hAnsi="Arial" w:cs="Arial"/>
          <w:b/>
        </w:rPr>
      </w:pPr>
    </w:p>
    <w:p w14:paraId="79509EFD" w14:textId="77777777" w:rsidR="00AA5566" w:rsidRDefault="00AA5566" w:rsidP="00AA5566">
      <w:pPr>
        <w:pStyle w:val="Subtitle"/>
        <w:jc w:val="left"/>
        <w:rPr>
          <w:rFonts w:ascii="Arial" w:hAnsi="Arial" w:cs="Arial"/>
          <w:b/>
        </w:rPr>
      </w:pPr>
      <w:r>
        <w:rPr>
          <w:rFonts w:ascii="Arial" w:hAnsi="Arial" w:cs="Arial"/>
          <w:b/>
        </w:rPr>
        <w:lastRenderedPageBreak/>
        <w:t>SUSTAINABILITY IMPLICATIONS:</w:t>
      </w:r>
    </w:p>
    <w:p w14:paraId="79509F00" w14:textId="0B1C66FB" w:rsidR="00AA5566" w:rsidRDefault="005F6F13" w:rsidP="00AA5566">
      <w:pPr>
        <w:spacing w:after="0" w:line="240" w:lineRule="auto"/>
        <w:contextualSpacing/>
        <w:rPr>
          <w:rFonts w:ascii="Arial" w:hAnsi="Arial" w:cs="Arial"/>
          <w:sz w:val="24"/>
          <w:szCs w:val="24"/>
        </w:rPr>
      </w:pPr>
      <w:r>
        <w:rPr>
          <w:rFonts w:ascii="Arial" w:hAnsi="Arial" w:cs="Arial"/>
          <w:sz w:val="24"/>
          <w:szCs w:val="24"/>
        </w:rPr>
        <w:t>The</w:t>
      </w:r>
      <w:r w:rsidR="00AA3C67">
        <w:rPr>
          <w:rFonts w:ascii="Arial" w:hAnsi="Arial" w:cs="Arial"/>
          <w:sz w:val="24"/>
          <w:szCs w:val="24"/>
        </w:rPr>
        <w:t xml:space="preserve"> recommendation outlined in this report</w:t>
      </w:r>
      <w:r>
        <w:rPr>
          <w:rFonts w:ascii="Arial" w:hAnsi="Arial" w:cs="Arial"/>
          <w:sz w:val="24"/>
          <w:szCs w:val="24"/>
        </w:rPr>
        <w:t xml:space="preserve"> is not applicable to the </w:t>
      </w:r>
      <w:r w:rsidR="00653B64">
        <w:rPr>
          <w:rFonts w:ascii="Arial" w:hAnsi="Arial" w:cs="Arial"/>
          <w:sz w:val="24"/>
          <w:szCs w:val="24"/>
        </w:rPr>
        <w:t xml:space="preserve">Sustainability </w:t>
      </w:r>
      <w:r>
        <w:rPr>
          <w:rFonts w:ascii="Arial" w:hAnsi="Arial" w:cs="Arial"/>
          <w:sz w:val="24"/>
          <w:szCs w:val="24"/>
        </w:rPr>
        <w:t>Strategy’s implementation.</w:t>
      </w:r>
    </w:p>
    <w:p w14:paraId="79509F01" w14:textId="77777777" w:rsidR="005F6F13" w:rsidRDefault="005F6F13" w:rsidP="00AA5566">
      <w:pPr>
        <w:spacing w:after="0" w:line="240" w:lineRule="auto"/>
        <w:contextualSpacing/>
        <w:rPr>
          <w:rFonts w:ascii="Arial" w:hAnsi="Arial" w:cs="Arial"/>
          <w:sz w:val="24"/>
          <w:szCs w:val="24"/>
        </w:rPr>
      </w:pPr>
    </w:p>
    <w:p w14:paraId="79509F04" w14:textId="77777777" w:rsidR="00AA5566" w:rsidRDefault="00AA5566" w:rsidP="00AA5566">
      <w:pPr>
        <w:pStyle w:val="Subtitle"/>
        <w:jc w:val="left"/>
        <w:rPr>
          <w:rFonts w:ascii="Arial" w:hAnsi="Arial" w:cs="Arial"/>
          <w:b/>
        </w:rPr>
      </w:pPr>
      <w:r>
        <w:rPr>
          <w:rFonts w:ascii="Arial" w:hAnsi="Arial" w:cs="Arial"/>
          <w:b/>
        </w:rPr>
        <w:t>COMMUNICATIONS:</w:t>
      </w:r>
    </w:p>
    <w:p w14:paraId="79509F05" w14:textId="43338BE3" w:rsidR="00AA5566" w:rsidRDefault="00653B64" w:rsidP="00AA5566">
      <w:pPr>
        <w:spacing w:after="0" w:line="240" w:lineRule="auto"/>
        <w:contextualSpacing/>
        <w:rPr>
          <w:rFonts w:ascii="Arial" w:hAnsi="Arial" w:cs="Arial"/>
          <w:sz w:val="24"/>
          <w:szCs w:val="24"/>
        </w:rPr>
      </w:pPr>
      <w:r>
        <w:rPr>
          <w:rFonts w:ascii="Arial" w:hAnsi="Arial" w:cs="Arial"/>
          <w:sz w:val="24"/>
          <w:szCs w:val="24"/>
        </w:rPr>
        <w:t>Distribution of report as noted in the recommendations.</w:t>
      </w:r>
    </w:p>
    <w:p w14:paraId="79509F06" w14:textId="77777777" w:rsidR="00AA5566" w:rsidRDefault="00AA5566" w:rsidP="00AA5566">
      <w:pPr>
        <w:spacing w:after="0" w:line="240" w:lineRule="auto"/>
        <w:contextualSpacing/>
        <w:rPr>
          <w:rFonts w:ascii="Arial" w:hAnsi="Arial" w:cs="Arial"/>
          <w:sz w:val="24"/>
          <w:szCs w:val="24"/>
        </w:rPr>
      </w:pPr>
    </w:p>
    <w:p w14:paraId="79509F07" w14:textId="77777777" w:rsidR="00AA5566" w:rsidRDefault="00AA5566" w:rsidP="00AA5566">
      <w:pPr>
        <w:pStyle w:val="Subtitle"/>
        <w:jc w:val="left"/>
        <w:rPr>
          <w:rFonts w:ascii="Arial" w:hAnsi="Arial" w:cs="Arial"/>
          <w:b/>
        </w:rPr>
      </w:pPr>
      <w:r>
        <w:rPr>
          <w:rFonts w:ascii="Arial" w:hAnsi="Arial" w:cs="Arial"/>
          <w:b/>
        </w:rPr>
        <w:t>CONCLUSION:</w:t>
      </w:r>
    </w:p>
    <w:p w14:paraId="79509F08" w14:textId="5CFE9C5D" w:rsidR="00AA5566" w:rsidRDefault="00653B64" w:rsidP="00AA5566">
      <w:pPr>
        <w:spacing w:after="0" w:line="240" w:lineRule="auto"/>
        <w:contextualSpacing/>
        <w:rPr>
          <w:rFonts w:ascii="Arial" w:hAnsi="Arial" w:cs="Arial"/>
          <w:sz w:val="24"/>
          <w:szCs w:val="24"/>
        </w:rPr>
      </w:pPr>
      <w:r>
        <w:rPr>
          <w:rFonts w:ascii="Arial" w:hAnsi="Arial" w:cs="Arial"/>
          <w:sz w:val="24"/>
          <w:szCs w:val="24"/>
        </w:rPr>
        <w:t xml:space="preserve">Bill 108 is an omnibus bill, containing numerous </w:t>
      </w:r>
      <w:proofErr w:type="gramStart"/>
      <w:r>
        <w:rPr>
          <w:rFonts w:ascii="Arial" w:hAnsi="Arial" w:cs="Arial"/>
          <w:sz w:val="24"/>
          <w:szCs w:val="24"/>
        </w:rPr>
        <w:t>amendment</w:t>
      </w:r>
      <w:proofErr w:type="gramEnd"/>
      <w:r>
        <w:rPr>
          <w:rFonts w:ascii="Arial" w:hAnsi="Arial" w:cs="Arial"/>
          <w:sz w:val="24"/>
          <w:szCs w:val="24"/>
        </w:rPr>
        <w:t xml:space="preserve"> to many pieces of legislation.  </w:t>
      </w:r>
      <w:r w:rsidRPr="00653B64">
        <w:rPr>
          <w:rFonts w:ascii="Arial" w:hAnsi="Arial" w:cs="Arial"/>
          <w:sz w:val="24"/>
          <w:szCs w:val="24"/>
        </w:rPr>
        <w:t xml:space="preserve">Changes related to Bill 108 will have implications for </w:t>
      </w:r>
      <w:r>
        <w:rPr>
          <w:rFonts w:ascii="Arial" w:hAnsi="Arial" w:cs="Arial"/>
          <w:sz w:val="24"/>
          <w:szCs w:val="24"/>
        </w:rPr>
        <w:t xml:space="preserve">the Town.  The full extent will not be understood until associated regulations are drafted.  Staff will continue to keep Council informed as more information is learned. </w:t>
      </w:r>
    </w:p>
    <w:p w14:paraId="79509F09" w14:textId="77777777" w:rsidR="00AA5566" w:rsidRDefault="00AA5566" w:rsidP="00AA5566">
      <w:pPr>
        <w:spacing w:after="0" w:line="240" w:lineRule="auto"/>
        <w:contextualSpacing/>
        <w:rPr>
          <w:rFonts w:ascii="Arial" w:hAnsi="Arial" w:cs="Arial"/>
          <w:sz w:val="24"/>
          <w:szCs w:val="24"/>
        </w:rPr>
      </w:pPr>
    </w:p>
    <w:p w14:paraId="79509F0A" w14:textId="6319D2E4" w:rsidR="00AA5566" w:rsidRPr="00A07F79" w:rsidRDefault="00AA3C67" w:rsidP="00A07F79">
      <w:pPr>
        <w:pStyle w:val="Subtitle"/>
        <w:jc w:val="left"/>
        <w:rPr>
          <w:rFonts w:ascii="Arial" w:hAnsi="Arial" w:cs="Arial"/>
        </w:rPr>
      </w:pPr>
      <w:r>
        <w:rPr>
          <w:rFonts w:ascii="Arial" w:hAnsi="Arial" w:cs="Arial"/>
        </w:rPr>
        <w:t>Reviewed and Approved by</w:t>
      </w:r>
      <w:r w:rsidR="00A07F79">
        <w:rPr>
          <w:rFonts w:ascii="Arial" w:hAnsi="Arial" w:cs="Arial"/>
        </w:rPr>
        <w:t>,</w:t>
      </w:r>
    </w:p>
    <w:sdt>
      <w:sdtPr>
        <w:alias w:val="Approval Signatures"/>
        <w:tag w:val="eSignaturePages"/>
        <w:id w:val="-1584143558"/>
      </w:sdtPr>
      <w:sdtEndPr/>
      <w:sdtContent>
        <w:p w14:paraId="0480708D" w14:textId="4718133B" w:rsidR="001C16D2" w:rsidRDefault="005B0EE9" w:rsidP="005B0EE9">
          <w:pPr>
            <w:pStyle w:val="Bold"/>
          </w:pPr>
          <w:r>
            <w:rPr>
              <w:noProof/>
              <w:lang w:val="en-CA" w:eastAsia="en-CA"/>
            </w:rPr>
            <w:drawing>
              <wp:inline distT="0" distB="0" distL="0" distR="0" wp14:anchorId="248726EC" wp14:editId="18D539D3">
                <wp:extent cx="2771775" cy="1057275"/>
                <wp:effectExtent l="0" t="0" r="9525" b="9525"/>
                <wp:docPr id="2" name="Picture 2" descr="U:\_Clerks\eSCRIBE\Signatures\Brent Marsh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_Clerks\eSCRIBE\Signatures\Brent Marsh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1057275"/>
                        </a:xfrm>
                        <a:prstGeom prst="rect">
                          <a:avLst/>
                        </a:prstGeom>
                        <a:noFill/>
                        <a:ln>
                          <a:noFill/>
                        </a:ln>
                      </pic:spPr>
                    </pic:pic>
                  </a:graphicData>
                </a:graphic>
              </wp:inline>
            </w:drawing>
          </w:r>
        </w:p>
        <w:p w14:paraId="4E6A9170" w14:textId="405867FB" w:rsidR="001C16D2" w:rsidRDefault="005B0EE9">
          <w:pPr>
            <w:pStyle w:val="Bold"/>
          </w:pPr>
          <w:r>
            <w:t>Brent Marshall, Chief Administrative Officer</w:t>
          </w:r>
        </w:p>
      </w:sdtContent>
    </w:sdt>
    <w:sectPr w:rsidR="001C16D2" w:rsidSect="00AA556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AD628" w14:textId="77777777" w:rsidR="00D96FCC" w:rsidRDefault="00D96FCC" w:rsidP="00AA5566">
      <w:pPr>
        <w:spacing w:after="0" w:line="240" w:lineRule="auto"/>
      </w:pPr>
      <w:r>
        <w:separator/>
      </w:r>
    </w:p>
  </w:endnote>
  <w:endnote w:type="continuationSeparator" w:id="0">
    <w:p w14:paraId="5A703616" w14:textId="77777777" w:rsidR="00D96FCC" w:rsidRDefault="00D96FCC" w:rsidP="00AA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EB390" w14:textId="77777777" w:rsidR="00F94269" w:rsidRDefault="00F94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2B3D2" w14:textId="77777777" w:rsidR="00F94269" w:rsidRDefault="00F942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5DDA2" w14:textId="77777777" w:rsidR="00F94269" w:rsidRDefault="00F94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48BDA" w14:textId="77777777" w:rsidR="00D96FCC" w:rsidRDefault="00D96FCC" w:rsidP="00AA5566">
      <w:pPr>
        <w:spacing w:after="0" w:line="240" w:lineRule="auto"/>
      </w:pPr>
      <w:r>
        <w:separator/>
      </w:r>
    </w:p>
  </w:footnote>
  <w:footnote w:type="continuationSeparator" w:id="0">
    <w:p w14:paraId="085E9FFB" w14:textId="77777777" w:rsidR="00D96FCC" w:rsidRDefault="00D96FCC" w:rsidP="00AA5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69688" w14:textId="7117BE6E" w:rsidR="00F94269" w:rsidRDefault="00F94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9F11" w14:textId="36F16AF0" w:rsidR="00AA5566" w:rsidRDefault="00AA5566" w:rsidP="00AA556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09F12" w14:textId="556DD1D5" w:rsidR="00AA5566" w:rsidRDefault="00B97B78" w:rsidP="00AA5566">
    <w:pPr>
      <w:pStyle w:val="Header"/>
      <w:jc w:val="center"/>
    </w:pPr>
    <w:r>
      <w:rPr>
        <w:noProof/>
        <w:lang w:val="en-CA" w:eastAsia="en-CA"/>
      </w:rPr>
      <w:drawing>
        <wp:inline distT="0" distB="0" distL="0" distR="0" wp14:anchorId="79509F13" wp14:editId="79509F14">
          <wp:extent cx="3352800" cy="638175"/>
          <wp:effectExtent l="0" t="0" r="0" b="9525"/>
          <wp:docPr id="1" name="Picture 1" descr="B&amp;Whorizsmh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horizsmhh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1155"/>
    <w:multiLevelType w:val="hybridMultilevel"/>
    <w:tmpl w:val="30241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4D389F"/>
    <w:multiLevelType w:val="hybridMultilevel"/>
    <w:tmpl w:val="FA506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273F73"/>
    <w:multiLevelType w:val="hybridMultilevel"/>
    <w:tmpl w:val="004EF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5839EF"/>
    <w:multiLevelType w:val="hybridMultilevel"/>
    <w:tmpl w:val="9F54DD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904D37"/>
    <w:multiLevelType w:val="hybridMultilevel"/>
    <w:tmpl w:val="45A0A2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16434E0"/>
    <w:multiLevelType w:val="hybridMultilevel"/>
    <w:tmpl w:val="380ECA36"/>
    <w:lvl w:ilvl="0" w:tplc="44FE2BFE">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5C16CBD"/>
    <w:multiLevelType w:val="hybridMultilevel"/>
    <w:tmpl w:val="CF020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C7922BC"/>
    <w:multiLevelType w:val="hybridMultilevel"/>
    <w:tmpl w:val="5860E4F8"/>
    <w:lvl w:ilvl="0" w:tplc="10090001">
      <w:start w:val="1"/>
      <w:numFmt w:val="bullet"/>
      <w:lvlText w:val=""/>
      <w:lvlJc w:val="left"/>
      <w:pPr>
        <w:ind w:left="791" w:hanging="360"/>
      </w:pPr>
      <w:rPr>
        <w:rFonts w:ascii="Symbol" w:hAnsi="Symbo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8">
    <w:nsid w:val="3FDE67C9"/>
    <w:multiLevelType w:val="multilevel"/>
    <w:tmpl w:val="AB5421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9B27ED5"/>
    <w:multiLevelType w:val="hybridMultilevel"/>
    <w:tmpl w:val="1DE43E56"/>
    <w:lvl w:ilvl="0" w:tplc="1009000F">
      <w:start w:val="1"/>
      <w:numFmt w:val="decimal"/>
      <w:lvlText w:val="%1."/>
      <w:lvlJc w:val="left"/>
      <w:pPr>
        <w:ind w:left="4472" w:hanging="360"/>
      </w:pPr>
    </w:lvl>
    <w:lvl w:ilvl="1" w:tplc="10090019">
      <w:start w:val="1"/>
      <w:numFmt w:val="lowerLetter"/>
      <w:lvlText w:val="%2."/>
      <w:lvlJc w:val="left"/>
      <w:pPr>
        <w:ind w:left="5192" w:hanging="360"/>
      </w:pPr>
    </w:lvl>
    <w:lvl w:ilvl="2" w:tplc="1009001B" w:tentative="1">
      <w:start w:val="1"/>
      <w:numFmt w:val="lowerRoman"/>
      <w:lvlText w:val="%3."/>
      <w:lvlJc w:val="right"/>
      <w:pPr>
        <w:ind w:left="5912" w:hanging="180"/>
      </w:pPr>
    </w:lvl>
    <w:lvl w:ilvl="3" w:tplc="1009000F" w:tentative="1">
      <w:start w:val="1"/>
      <w:numFmt w:val="decimal"/>
      <w:lvlText w:val="%4."/>
      <w:lvlJc w:val="left"/>
      <w:pPr>
        <w:ind w:left="6632" w:hanging="360"/>
      </w:pPr>
    </w:lvl>
    <w:lvl w:ilvl="4" w:tplc="10090019" w:tentative="1">
      <w:start w:val="1"/>
      <w:numFmt w:val="lowerLetter"/>
      <w:lvlText w:val="%5."/>
      <w:lvlJc w:val="left"/>
      <w:pPr>
        <w:ind w:left="7352" w:hanging="360"/>
      </w:pPr>
    </w:lvl>
    <w:lvl w:ilvl="5" w:tplc="1009001B" w:tentative="1">
      <w:start w:val="1"/>
      <w:numFmt w:val="lowerRoman"/>
      <w:lvlText w:val="%6."/>
      <w:lvlJc w:val="right"/>
      <w:pPr>
        <w:ind w:left="8072" w:hanging="180"/>
      </w:pPr>
    </w:lvl>
    <w:lvl w:ilvl="6" w:tplc="1009000F" w:tentative="1">
      <w:start w:val="1"/>
      <w:numFmt w:val="decimal"/>
      <w:lvlText w:val="%7."/>
      <w:lvlJc w:val="left"/>
      <w:pPr>
        <w:ind w:left="8792" w:hanging="360"/>
      </w:pPr>
    </w:lvl>
    <w:lvl w:ilvl="7" w:tplc="10090019" w:tentative="1">
      <w:start w:val="1"/>
      <w:numFmt w:val="lowerLetter"/>
      <w:lvlText w:val="%8."/>
      <w:lvlJc w:val="left"/>
      <w:pPr>
        <w:ind w:left="9512" w:hanging="360"/>
      </w:pPr>
    </w:lvl>
    <w:lvl w:ilvl="8" w:tplc="1009001B" w:tentative="1">
      <w:start w:val="1"/>
      <w:numFmt w:val="lowerRoman"/>
      <w:lvlText w:val="%9."/>
      <w:lvlJc w:val="right"/>
      <w:pPr>
        <w:ind w:left="10232" w:hanging="180"/>
      </w:pPr>
    </w:lvl>
  </w:abstractNum>
  <w:abstractNum w:abstractNumId="10">
    <w:nsid w:val="4C256634"/>
    <w:multiLevelType w:val="hybridMultilevel"/>
    <w:tmpl w:val="E1609E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514B7B3E"/>
    <w:multiLevelType w:val="hybridMultilevel"/>
    <w:tmpl w:val="96025A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515C0821"/>
    <w:multiLevelType w:val="hybridMultilevel"/>
    <w:tmpl w:val="B2945F48"/>
    <w:lvl w:ilvl="0" w:tplc="1009000F">
      <w:start w:val="1"/>
      <w:numFmt w:val="decimal"/>
      <w:lvlText w:val="%1."/>
      <w:lvlJc w:val="left"/>
      <w:pPr>
        <w:ind w:left="720" w:hanging="360"/>
      </w:pPr>
      <w:rPr>
        <w:rFonts w:hint="default"/>
      </w:rPr>
    </w:lvl>
    <w:lvl w:ilvl="1" w:tplc="E03AC79A">
      <w:start w:val="1"/>
      <w:numFmt w:val="bullet"/>
      <w:lvlText w:val="•"/>
      <w:lvlJc w:val="left"/>
      <w:pPr>
        <w:ind w:left="1440" w:hanging="360"/>
      </w:pPr>
      <w:rPr>
        <w:rFonts w:ascii="Arial" w:eastAsia="Calibr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444036A"/>
    <w:multiLevelType w:val="hybridMultilevel"/>
    <w:tmpl w:val="2D0C6D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70E7271"/>
    <w:multiLevelType w:val="hybridMultilevel"/>
    <w:tmpl w:val="3C3AD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0684210"/>
    <w:multiLevelType w:val="hybridMultilevel"/>
    <w:tmpl w:val="5F70B9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5232BE8"/>
    <w:multiLevelType w:val="hybridMultilevel"/>
    <w:tmpl w:val="37D2C1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56C200C"/>
    <w:multiLevelType w:val="hybridMultilevel"/>
    <w:tmpl w:val="38F6A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DBF0CBF"/>
    <w:multiLevelType w:val="hybridMultilevel"/>
    <w:tmpl w:val="664AA7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2FE5DE8"/>
    <w:multiLevelType w:val="hybridMultilevel"/>
    <w:tmpl w:val="B1D81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9A460E"/>
    <w:multiLevelType w:val="hybridMultilevel"/>
    <w:tmpl w:val="9EEE7C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7E1F4446"/>
    <w:multiLevelType w:val="hybridMultilevel"/>
    <w:tmpl w:val="E9D677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18"/>
  </w:num>
  <w:num w:numId="4">
    <w:abstractNumId w:val="5"/>
  </w:num>
  <w:num w:numId="5">
    <w:abstractNumId w:val="9"/>
  </w:num>
  <w:num w:numId="6">
    <w:abstractNumId w:val="12"/>
  </w:num>
  <w:num w:numId="7">
    <w:abstractNumId w:val="4"/>
  </w:num>
  <w:num w:numId="8">
    <w:abstractNumId w:val="21"/>
  </w:num>
  <w:num w:numId="9">
    <w:abstractNumId w:val="19"/>
  </w:num>
  <w:num w:numId="10">
    <w:abstractNumId w:val="3"/>
  </w:num>
  <w:num w:numId="11">
    <w:abstractNumId w:val="16"/>
  </w:num>
  <w:num w:numId="12">
    <w:abstractNumId w:val="13"/>
  </w:num>
  <w:num w:numId="13">
    <w:abstractNumId w:val="10"/>
  </w:num>
  <w:num w:numId="14">
    <w:abstractNumId w:val="11"/>
  </w:num>
  <w:num w:numId="15">
    <w:abstractNumId w:val="2"/>
  </w:num>
  <w:num w:numId="16">
    <w:abstractNumId w:val="17"/>
  </w:num>
  <w:num w:numId="17">
    <w:abstractNumId w:val="6"/>
  </w:num>
  <w:num w:numId="18">
    <w:abstractNumId w:val="0"/>
  </w:num>
  <w:num w:numId="19">
    <w:abstractNumId w:val="15"/>
  </w:num>
  <w:num w:numId="20">
    <w:abstractNumId w:val="7"/>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66"/>
    <w:rsid w:val="00003205"/>
    <w:rsid w:val="00037A32"/>
    <w:rsid w:val="00053867"/>
    <w:rsid w:val="000705B9"/>
    <w:rsid w:val="0007213B"/>
    <w:rsid w:val="00082269"/>
    <w:rsid w:val="00090EF8"/>
    <w:rsid w:val="000C31CA"/>
    <w:rsid w:val="000C5BF1"/>
    <w:rsid w:val="000D172C"/>
    <w:rsid w:val="000D5FAD"/>
    <w:rsid w:val="00155B8C"/>
    <w:rsid w:val="00196092"/>
    <w:rsid w:val="001C16D2"/>
    <w:rsid w:val="001F7875"/>
    <w:rsid w:val="00210925"/>
    <w:rsid w:val="00231CB2"/>
    <w:rsid w:val="00275462"/>
    <w:rsid w:val="0027603A"/>
    <w:rsid w:val="002A378F"/>
    <w:rsid w:val="00311322"/>
    <w:rsid w:val="00315AA7"/>
    <w:rsid w:val="00345243"/>
    <w:rsid w:val="003505D8"/>
    <w:rsid w:val="00364696"/>
    <w:rsid w:val="00366594"/>
    <w:rsid w:val="003742BE"/>
    <w:rsid w:val="003C593D"/>
    <w:rsid w:val="003F2A76"/>
    <w:rsid w:val="00532611"/>
    <w:rsid w:val="005511E7"/>
    <w:rsid w:val="00575544"/>
    <w:rsid w:val="00587078"/>
    <w:rsid w:val="00592C11"/>
    <w:rsid w:val="005B0EE9"/>
    <w:rsid w:val="005B5A2F"/>
    <w:rsid w:val="005B5C97"/>
    <w:rsid w:val="005F6F13"/>
    <w:rsid w:val="00617A79"/>
    <w:rsid w:val="006209DF"/>
    <w:rsid w:val="006416B7"/>
    <w:rsid w:val="00653B64"/>
    <w:rsid w:val="00662E48"/>
    <w:rsid w:val="006B485D"/>
    <w:rsid w:val="006C3DE3"/>
    <w:rsid w:val="00715781"/>
    <w:rsid w:val="00727781"/>
    <w:rsid w:val="007604C0"/>
    <w:rsid w:val="00767261"/>
    <w:rsid w:val="007A49E8"/>
    <w:rsid w:val="007B237F"/>
    <w:rsid w:val="007E1DED"/>
    <w:rsid w:val="0089422C"/>
    <w:rsid w:val="009472FA"/>
    <w:rsid w:val="009C0E6F"/>
    <w:rsid w:val="009D1D1F"/>
    <w:rsid w:val="009D29DA"/>
    <w:rsid w:val="009D6957"/>
    <w:rsid w:val="00A07F79"/>
    <w:rsid w:val="00A30D10"/>
    <w:rsid w:val="00A40008"/>
    <w:rsid w:val="00A90DA9"/>
    <w:rsid w:val="00AA3C67"/>
    <w:rsid w:val="00AA5566"/>
    <w:rsid w:val="00AC3329"/>
    <w:rsid w:val="00AF62FA"/>
    <w:rsid w:val="00B06DDD"/>
    <w:rsid w:val="00B14D15"/>
    <w:rsid w:val="00B352F2"/>
    <w:rsid w:val="00B97B78"/>
    <w:rsid w:val="00BA49DB"/>
    <w:rsid w:val="00BD2D1D"/>
    <w:rsid w:val="00C04D85"/>
    <w:rsid w:val="00C1572F"/>
    <w:rsid w:val="00CC270E"/>
    <w:rsid w:val="00CC547B"/>
    <w:rsid w:val="00CD3372"/>
    <w:rsid w:val="00D4002E"/>
    <w:rsid w:val="00D81293"/>
    <w:rsid w:val="00D82B71"/>
    <w:rsid w:val="00D9395A"/>
    <w:rsid w:val="00D967A7"/>
    <w:rsid w:val="00D96FCC"/>
    <w:rsid w:val="00DC5602"/>
    <w:rsid w:val="00DD0CC3"/>
    <w:rsid w:val="00DD5853"/>
    <w:rsid w:val="00DF1842"/>
    <w:rsid w:val="00E64479"/>
    <w:rsid w:val="00E97CCE"/>
    <w:rsid w:val="00ED4556"/>
    <w:rsid w:val="00F06269"/>
    <w:rsid w:val="00F94269"/>
    <w:rsid w:val="00F97AD8"/>
    <w:rsid w:val="00FC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50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566"/>
    <w:pPr>
      <w:tabs>
        <w:tab w:val="center" w:pos="4680"/>
        <w:tab w:val="right" w:pos="9360"/>
      </w:tabs>
    </w:pPr>
  </w:style>
  <w:style w:type="character" w:customStyle="1" w:styleId="HeaderChar">
    <w:name w:val="Header Char"/>
    <w:link w:val="Header"/>
    <w:uiPriority w:val="99"/>
    <w:rsid w:val="00AA5566"/>
    <w:rPr>
      <w:sz w:val="22"/>
      <w:szCs w:val="22"/>
    </w:rPr>
  </w:style>
  <w:style w:type="paragraph" w:styleId="Footer">
    <w:name w:val="footer"/>
    <w:basedOn w:val="Normal"/>
    <w:link w:val="FooterChar"/>
    <w:uiPriority w:val="99"/>
    <w:unhideWhenUsed/>
    <w:rsid w:val="00AA5566"/>
    <w:pPr>
      <w:tabs>
        <w:tab w:val="center" w:pos="4680"/>
        <w:tab w:val="right" w:pos="9360"/>
      </w:tabs>
    </w:pPr>
  </w:style>
  <w:style w:type="character" w:customStyle="1" w:styleId="FooterChar">
    <w:name w:val="Footer Char"/>
    <w:link w:val="Footer"/>
    <w:uiPriority w:val="99"/>
    <w:rsid w:val="00AA5566"/>
    <w:rPr>
      <w:sz w:val="22"/>
      <w:szCs w:val="22"/>
    </w:rPr>
  </w:style>
  <w:style w:type="table" w:styleId="TableGrid">
    <w:name w:val="Table Grid"/>
    <w:basedOn w:val="TableNormal"/>
    <w:uiPriority w:val="59"/>
    <w:rsid w:val="00AA5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A556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AA5566"/>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C1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2F"/>
    <w:rPr>
      <w:rFonts w:ascii="Tahoma" w:hAnsi="Tahoma" w:cs="Tahoma"/>
      <w:sz w:val="16"/>
      <w:szCs w:val="16"/>
    </w:rPr>
  </w:style>
  <w:style w:type="character" w:styleId="PlaceholderText">
    <w:name w:val="Placeholder Text"/>
    <w:basedOn w:val="DefaultParagraphFont"/>
    <w:uiPriority w:val="99"/>
    <w:semiHidden/>
    <w:rsid w:val="00DD5853"/>
    <w:rPr>
      <w:color w:val="808080"/>
    </w:rPr>
  </w:style>
  <w:style w:type="paragraph" w:styleId="NormalWeb">
    <w:name w:val="Normal (Web)"/>
    <w:basedOn w:val="Normal"/>
    <w:uiPriority w:val="99"/>
    <w:semiHidden/>
    <w:unhideWhenUsed/>
    <w:rsid w:val="001F7875"/>
    <w:pPr>
      <w:spacing w:before="100" w:beforeAutospacing="1" w:after="100" w:afterAutospacing="1" w:line="240" w:lineRule="auto"/>
    </w:pPr>
    <w:rPr>
      <w:rFonts w:ascii="Times New Roman" w:eastAsiaTheme="minorHAnsi" w:hAnsi="Times New Roman"/>
      <w:sz w:val="24"/>
      <w:szCs w:val="24"/>
      <w:lang w:val="en-CA" w:eastAsia="en-CA"/>
    </w:rPr>
  </w:style>
  <w:style w:type="character" w:styleId="Strong">
    <w:name w:val="Strong"/>
    <w:basedOn w:val="DefaultParagraphFont"/>
    <w:uiPriority w:val="22"/>
    <w:qFormat/>
    <w:rsid w:val="001F7875"/>
    <w:rPr>
      <w:b/>
      <w:bCs/>
    </w:rPr>
  </w:style>
  <w:style w:type="character" w:styleId="Emphasis">
    <w:name w:val="Emphasis"/>
    <w:basedOn w:val="DefaultParagraphFont"/>
    <w:uiPriority w:val="20"/>
    <w:qFormat/>
    <w:rsid w:val="001F7875"/>
    <w:rPr>
      <w:i/>
      <w:iCs/>
    </w:rPr>
  </w:style>
  <w:style w:type="paragraph" w:styleId="ListParagraph">
    <w:name w:val="List Paragraph"/>
    <w:basedOn w:val="Normal"/>
    <w:uiPriority w:val="34"/>
    <w:qFormat/>
    <w:rsid w:val="00053867"/>
    <w:pPr>
      <w:ind w:left="720"/>
      <w:contextualSpacing/>
    </w:pPr>
  </w:style>
  <w:style w:type="character" w:styleId="Hyperlink">
    <w:name w:val="Hyperlink"/>
    <w:basedOn w:val="DefaultParagraphFont"/>
    <w:uiPriority w:val="99"/>
    <w:unhideWhenUsed/>
    <w:rsid w:val="00155B8C"/>
    <w:rPr>
      <w:color w:val="0000FF" w:themeColor="hyperlink"/>
      <w:u w:val="single"/>
    </w:rPr>
  </w:style>
  <w:style w:type="table" w:styleId="LightGrid-Accent1">
    <w:name w:val="Light Grid Accent 1"/>
    <w:basedOn w:val="TableNormal"/>
    <w:uiPriority w:val="62"/>
    <w:rsid w:val="000822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ownStandard">
    <w:name w:val="Town Standard"/>
    <w:basedOn w:val="DefaultParagraphFont"/>
    <w:uiPriority w:val="1"/>
    <w:rsid w:val="00532611"/>
    <w:rPr>
      <w:rFonts w:ascii="Arial" w:hAnsi="Arial"/>
      <w:sz w:val="24"/>
    </w:rPr>
  </w:style>
  <w:style w:type="paragraph" w:customStyle="1" w:styleId="SignaturePage">
    <w:name w:val="SignaturePage"/>
    <w:basedOn w:val="Normal"/>
    <w:next w:val="Normal"/>
    <w:pPr>
      <w:spacing w:after="240"/>
    </w:pPr>
    <w:rPr>
      <w:rFonts w:ascii="Arial" w:eastAsia="Arial" w:hAnsi="Arial" w:cs="Arial"/>
      <w:color w:val="000000"/>
      <w:sz w:val="24"/>
    </w:rPr>
  </w:style>
  <w:style w:type="paragraph" w:customStyle="1" w:styleId="Bold">
    <w:name w:val="Bold"/>
    <w:basedOn w:val="Normal"/>
    <w:next w:val="Normal"/>
    <w:pPr>
      <w:spacing w:after="240"/>
    </w:pPr>
    <w:rPr>
      <w:rFonts w:ascii="Arial" w:eastAsia="Arial" w:hAnsi="Arial" w:cs="Arial"/>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566"/>
    <w:pPr>
      <w:tabs>
        <w:tab w:val="center" w:pos="4680"/>
        <w:tab w:val="right" w:pos="9360"/>
      </w:tabs>
    </w:pPr>
  </w:style>
  <w:style w:type="character" w:customStyle="1" w:styleId="HeaderChar">
    <w:name w:val="Header Char"/>
    <w:link w:val="Header"/>
    <w:uiPriority w:val="99"/>
    <w:rsid w:val="00AA5566"/>
    <w:rPr>
      <w:sz w:val="22"/>
      <w:szCs w:val="22"/>
    </w:rPr>
  </w:style>
  <w:style w:type="paragraph" w:styleId="Footer">
    <w:name w:val="footer"/>
    <w:basedOn w:val="Normal"/>
    <w:link w:val="FooterChar"/>
    <w:uiPriority w:val="99"/>
    <w:unhideWhenUsed/>
    <w:rsid w:val="00AA5566"/>
    <w:pPr>
      <w:tabs>
        <w:tab w:val="center" w:pos="4680"/>
        <w:tab w:val="right" w:pos="9360"/>
      </w:tabs>
    </w:pPr>
  </w:style>
  <w:style w:type="character" w:customStyle="1" w:styleId="FooterChar">
    <w:name w:val="Footer Char"/>
    <w:link w:val="Footer"/>
    <w:uiPriority w:val="99"/>
    <w:rsid w:val="00AA5566"/>
    <w:rPr>
      <w:sz w:val="22"/>
      <w:szCs w:val="22"/>
    </w:rPr>
  </w:style>
  <w:style w:type="table" w:styleId="TableGrid">
    <w:name w:val="Table Grid"/>
    <w:basedOn w:val="TableNormal"/>
    <w:uiPriority w:val="59"/>
    <w:rsid w:val="00AA5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A556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AA5566"/>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C1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72F"/>
    <w:rPr>
      <w:rFonts w:ascii="Tahoma" w:hAnsi="Tahoma" w:cs="Tahoma"/>
      <w:sz w:val="16"/>
      <w:szCs w:val="16"/>
    </w:rPr>
  </w:style>
  <w:style w:type="character" w:styleId="PlaceholderText">
    <w:name w:val="Placeholder Text"/>
    <w:basedOn w:val="DefaultParagraphFont"/>
    <w:uiPriority w:val="99"/>
    <w:semiHidden/>
    <w:rsid w:val="00DD5853"/>
    <w:rPr>
      <w:color w:val="808080"/>
    </w:rPr>
  </w:style>
  <w:style w:type="paragraph" w:styleId="NormalWeb">
    <w:name w:val="Normal (Web)"/>
    <w:basedOn w:val="Normal"/>
    <w:uiPriority w:val="99"/>
    <w:semiHidden/>
    <w:unhideWhenUsed/>
    <w:rsid w:val="001F7875"/>
    <w:pPr>
      <w:spacing w:before="100" w:beforeAutospacing="1" w:after="100" w:afterAutospacing="1" w:line="240" w:lineRule="auto"/>
    </w:pPr>
    <w:rPr>
      <w:rFonts w:ascii="Times New Roman" w:eastAsiaTheme="minorHAnsi" w:hAnsi="Times New Roman"/>
      <w:sz w:val="24"/>
      <w:szCs w:val="24"/>
      <w:lang w:val="en-CA" w:eastAsia="en-CA"/>
    </w:rPr>
  </w:style>
  <w:style w:type="character" w:styleId="Strong">
    <w:name w:val="Strong"/>
    <w:basedOn w:val="DefaultParagraphFont"/>
    <w:uiPriority w:val="22"/>
    <w:qFormat/>
    <w:rsid w:val="001F7875"/>
    <w:rPr>
      <w:b/>
      <w:bCs/>
    </w:rPr>
  </w:style>
  <w:style w:type="character" w:styleId="Emphasis">
    <w:name w:val="Emphasis"/>
    <w:basedOn w:val="DefaultParagraphFont"/>
    <w:uiPriority w:val="20"/>
    <w:qFormat/>
    <w:rsid w:val="001F7875"/>
    <w:rPr>
      <w:i/>
      <w:iCs/>
    </w:rPr>
  </w:style>
  <w:style w:type="paragraph" w:styleId="ListParagraph">
    <w:name w:val="List Paragraph"/>
    <w:basedOn w:val="Normal"/>
    <w:uiPriority w:val="34"/>
    <w:qFormat/>
    <w:rsid w:val="00053867"/>
    <w:pPr>
      <w:ind w:left="720"/>
      <w:contextualSpacing/>
    </w:pPr>
  </w:style>
  <w:style w:type="character" w:styleId="Hyperlink">
    <w:name w:val="Hyperlink"/>
    <w:basedOn w:val="DefaultParagraphFont"/>
    <w:uiPriority w:val="99"/>
    <w:unhideWhenUsed/>
    <w:rsid w:val="00155B8C"/>
    <w:rPr>
      <w:color w:val="0000FF" w:themeColor="hyperlink"/>
      <w:u w:val="single"/>
    </w:rPr>
  </w:style>
  <w:style w:type="table" w:styleId="LightGrid-Accent1">
    <w:name w:val="Light Grid Accent 1"/>
    <w:basedOn w:val="TableNormal"/>
    <w:uiPriority w:val="62"/>
    <w:rsid w:val="0008226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ownStandard">
    <w:name w:val="Town Standard"/>
    <w:basedOn w:val="DefaultParagraphFont"/>
    <w:uiPriority w:val="1"/>
    <w:rsid w:val="00532611"/>
    <w:rPr>
      <w:rFonts w:ascii="Arial" w:hAnsi="Arial"/>
      <w:sz w:val="24"/>
    </w:rPr>
  </w:style>
  <w:style w:type="paragraph" w:customStyle="1" w:styleId="SignaturePage">
    <w:name w:val="SignaturePage"/>
    <w:basedOn w:val="Normal"/>
    <w:next w:val="Normal"/>
    <w:pPr>
      <w:spacing w:after="240"/>
    </w:pPr>
    <w:rPr>
      <w:rFonts w:ascii="Arial" w:eastAsia="Arial" w:hAnsi="Arial" w:cs="Arial"/>
      <w:color w:val="000000"/>
      <w:sz w:val="24"/>
    </w:rPr>
  </w:style>
  <w:style w:type="paragraph" w:customStyle="1" w:styleId="Bold">
    <w:name w:val="Bold"/>
    <w:basedOn w:val="Normal"/>
    <w:next w:val="Normal"/>
    <w:pPr>
      <w:spacing w:after="240"/>
    </w:pPr>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4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https://pub-haltonhills.escribemeetings.com/filestream.ashx?DocumentId=460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997073B58C4FBE8D8377B3CF966E3A"/>
        <w:category>
          <w:name w:val="General"/>
          <w:gallery w:val="placeholder"/>
        </w:category>
        <w:types>
          <w:type w:val="bbPlcHdr"/>
        </w:types>
        <w:behaviors>
          <w:behavior w:val="content"/>
        </w:behaviors>
        <w:guid w:val="{CAB34D41-18B6-44F8-88FA-13C26B9BE992}"/>
      </w:docPartPr>
      <w:docPartBody>
        <w:p w14:paraId="4EEF0DF1" w14:textId="77777777" w:rsidR="00CA3782" w:rsidRDefault="005C5A8F" w:rsidP="005C5A8F">
          <w:pPr>
            <w:pStyle w:val="DE997073B58C4FBE8D8377B3CF966E3A"/>
          </w:pPr>
          <w:r w:rsidRPr="00CC5969">
            <w:rPr>
              <w:rStyle w:val="PlaceholderText"/>
            </w:rPr>
            <w:t>[Document Description]</w:t>
          </w:r>
        </w:p>
      </w:docPartBody>
    </w:docPart>
    <w:docPart>
      <w:docPartPr>
        <w:name w:val="3E9F6694590B406BA2EF1CFE4B1F7A6D"/>
        <w:category>
          <w:name w:val="General"/>
          <w:gallery w:val="placeholder"/>
        </w:category>
        <w:types>
          <w:type w:val="bbPlcHdr"/>
        </w:types>
        <w:behaviors>
          <w:behavior w:val="content"/>
        </w:behaviors>
        <w:guid w:val="{4BBE312E-BA90-40A4-A8D2-B94853736C3F}"/>
      </w:docPartPr>
      <w:docPartBody>
        <w:p w14:paraId="4EEF0DF2" w14:textId="77777777" w:rsidR="00CA3782" w:rsidRDefault="005C5A8F" w:rsidP="005C5A8F">
          <w:pPr>
            <w:pStyle w:val="3E9F6694590B406BA2EF1CFE4B1F7A6D"/>
          </w:pPr>
          <w:r w:rsidRPr="00CC5969">
            <w:rPr>
              <w:rStyle w:val="PlaceholderText"/>
            </w:rPr>
            <w:t>[Recommendation]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14"/>
    <w:rsid w:val="001C3F8A"/>
    <w:rsid w:val="0020311C"/>
    <w:rsid w:val="00395D67"/>
    <w:rsid w:val="004D7824"/>
    <w:rsid w:val="00595EA9"/>
    <w:rsid w:val="005C5A8F"/>
    <w:rsid w:val="008B1F14"/>
    <w:rsid w:val="008C281D"/>
    <w:rsid w:val="009F7EF9"/>
    <w:rsid w:val="00AF7D2D"/>
    <w:rsid w:val="00CA3782"/>
    <w:rsid w:val="00D77BC1"/>
    <w:rsid w:val="00DC1D2B"/>
    <w:rsid w:val="00EE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F0DF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A8F"/>
    <w:rPr>
      <w:color w:val="808080"/>
    </w:rPr>
  </w:style>
  <w:style w:type="paragraph" w:customStyle="1" w:styleId="229DDB48109946E1BB7133E1815E2B76">
    <w:name w:val="229DDB48109946E1BB7133E1815E2B76"/>
    <w:rsid w:val="005C5A8F"/>
    <w:rPr>
      <w:rFonts w:ascii="Calibri" w:eastAsia="Calibri" w:hAnsi="Calibri" w:cs="Times New Roman"/>
    </w:rPr>
  </w:style>
  <w:style w:type="paragraph" w:customStyle="1" w:styleId="DE997073B58C4FBE8D8377B3CF966E3A">
    <w:name w:val="DE997073B58C4FBE8D8377B3CF966E3A"/>
    <w:rsid w:val="005C5A8F"/>
    <w:rPr>
      <w:rFonts w:ascii="Calibri" w:eastAsia="Calibri" w:hAnsi="Calibri" w:cs="Times New Roman"/>
    </w:rPr>
  </w:style>
  <w:style w:type="paragraph" w:customStyle="1" w:styleId="3E9F6694590B406BA2EF1CFE4B1F7A6D">
    <w:name w:val="3E9F6694590B406BA2EF1CFE4B1F7A6D"/>
    <w:rsid w:val="005C5A8F"/>
    <w:rPr>
      <w:rFonts w:ascii="Calibri" w:eastAsia="Calibri" w:hAnsi="Calibri" w:cs="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A8F"/>
    <w:rPr>
      <w:color w:val="808080"/>
    </w:rPr>
  </w:style>
  <w:style w:type="paragraph" w:customStyle="1" w:styleId="229DDB48109946E1BB7133E1815E2B76">
    <w:name w:val="229DDB48109946E1BB7133E1815E2B76"/>
    <w:rsid w:val="005C5A8F"/>
    <w:rPr>
      <w:rFonts w:ascii="Calibri" w:eastAsia="Calibri" w:hAnsi="Calibri" w:cs="Times New Roman"/>
    </w:rPr>
  </w:style>
  <w:style w:type="paragraph" w:customStyle="1" w:styleId="DE997073B58C4FBE8D8377B3CF966E3A">
    <w:name w:val="DE997073B58C4FBE8D8377B3CF966E3A"/>
    <w:rsid w:val="005C5A8F"/>
    <w:rPr>
      <w:rFonts w:ascii="Calibri" w:eastAsia="Calibri" w:hAnsi="Calibri" w:cs="Times New Roman"/>
    </w:rPr>
  </w:style>
  <w:style w:type="paragraph" w:customStyle="1" w:styleId="3E9F6694590B406BA2EF1CFE4B1F7A6D">
    <w:name w:val="3E9F6694590B406BA2EF1CFE4B1F7A6D"/>
    <w:rsid w:val="005C5A8F"/>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8D8FA93B2FBE4AA46F60E166584AD0" ma:contentTypeVersion="22" ma:contentTypeDescription="Create a new document." ma:contentTypeScope="" ma:versionID="1d72f78b70832ab7b5f374b4ace058d8">
  <xsd:schema xmlns:xsd="http://www.w3.org/2001/XMLSchema" xmlns:xs="http://www.w3.org/2001/XMLSchema" xmlns:p="http://schemas.microsoft.com/office/2006/metadata/properties" xmlns:ns2="fc564701-7138-4d69-93e6-6593581c658a" targetNamespace="http://schemas.microsoft.com/office/2006/metadata/properties" ma:root="true" ma:fieldsID="ece05463a4b722ff0a3ee065bc4227b1" ns2:_="">
    <xsd:import namespace="fc564701-7138-4d69-93e6-6593581c658a"/>
    <xsd:element name="properties">
      <xsd:complexType>
        <xsd:sequence>
          <xsd:element name="documentManagement">
            <xsd:complexType>
              <xsd:all>
                <xsd:element ref="ns2:Approved" minOccurs="0"/>
                <xsd:element ref="ns2:Publish_x0020_Participants" minOccurs="0"/>
                <xsd:element ref="ns2:Publish_x0020_Visitors" minOccurs="0"/>
                <xsd:element ref="ns2:PrintDate" minOccurs="0"/>
                <xsd:element ref="ns2:InternetDocID" minOccurs="0"/>
                <xsd:element ref="ns2:WorkspaceFile" minOccurs="0"/>
                <xsd:element ref="ns2:AgendaID" minOccurs="0"/>
                <xsd:element ref="ns2:Parent" minOccurs="0"/>
                <xsd:element ref="ns2:Sequence" minOccurs="0"/>
                <xsd:element ref="ns2:Include" minOccurs="0"/>
                <xsd:element ref="ns2:PublishParticipantsPortalDate" minOccurs="0"/>
                <xsd:element ref="ns2:PublishVisitorsPortalDate" minOccurs="0"/>
                <xsd:element ref="ns2:PublishWorkspaceDate" minOccurs="0"/>
                <xsd:element ref="ns2:PublishInternetDate" minOccurs="0"/>
                <xsd:element ref="ns2:PublishTwitter" minOccurs="0"/>
                <xsd:element ref="ns2:PublishFacebook" minOccurs="0"/>
                <xsd:element ref="ns2:ReportID" minOccurs="0"/>
                <xsd:element ref="ns2:OriginalFileName" minOccurs="0"/>
                <xsd:element ref="ns2:FamilyId" minOccurs="0"/>
                <xsd:element ref="ns2:WorkflowTaskListId" minOccurs="0"/>
                <xsd:element ref="ns2:WorkflowTaskItemId" minOccurs="0"/>
                <xsd:element ref="ns2:WorkflowTask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64701-7138-4d69-93e6-6593581c658a" elementFormDefault="qualified">
    <xsd:import namespace="http://schemas.microsoft.com/office/2006/documentManagement/types"/>
    <xsd:import namespace="http://schemas.microsoft.com/office/infopath/2007/PartnerControls"/>
    <xsd:element name="Approved" ma:index="8" nillable="true" ma:displayName="Approved" ma:default="No" ma:format="RadioButtons" ma:internalName="Approved">
      <xsd:simpleType>
        <xsd:restriction base="dms:Choice">
          <xsd:enumeration value="Yes"/>
          <xsd:enumeration value="No"/>
        </xsd:restriction>
      </xsd:simpleType>
    </xsd:element>
    <xsd:element name="Publish_x0020_Participants" ma:index="9" nillable="true" ma:displayName="Publish Participants" ma:default="No" ma:format="RadioButtons" ma:internalName="Publish_x0020_Participants">
      <xsd:simpleType>
        <xsd:restriction base="dms:Choice">
          <xsd:enumeration value="Yes"/>
          <xsd:enumeration value="No"/>
        </xsd:restriction>
      </xsd:simpleType>
    </xsd:element>
    <xsd:element name="Publish_x0020_Visitors" ma:index="10" nillable="true" ma:displayName="Publish Visitors" ma:internalName="Publish_x0020_Visitors">
      <xsd:simpleType>
        <xsd:restriction base="dms:Choice">
          <xsd:enumeration value="Yes"/>
          <xsd:enumeration value="No"/>
        </xsd:restriction>
      </xsd:simpleType>
    </xsd:element>
    <xsd:element name="PrintDate" ma:index="11" nillable="true" ma:displayName="PrintDate" ma:internalName="PrintDate">
      <xsd:simpleType>
        <xsd:restriction base="dms:DateTime"/>
      </xsd:simpleType>
    </xsd:element>
    <xsd:element name="InternetDocID" ma:index="12" nillable="true" ma:displayName="InternetDocID" ma:internalName="InternetDocID">
      <xsd:simpleType>
        <xsd:restriction base="dms:Text"/>
      </xsd:simpleType>
    </xsd:element>
    <xsd:element name="WorkspaceFile" ma:index="13" nillable="true" ma:displayName="WorkspaceFile" ma:internalName="WorkspaceFile">
      <xsd:simpleType>
        <xsd:restriction base="dms:Text"/>
      </xsd:simpleType>
    </xsd:element>
    <xsd:element name="AgendaID" ma:index="14" nillable="true" ma:displayName="AgendaID" ma:internalName="AgendaID">
      <xsd:simpleType>
        <xsd:restriction base="dms:Text"/>
      </xsd:simpleType>
    </xsd:element>
    <xsd:element name="Parent" ma:index="15" nillable="true" ma:displayName="Parent" ma:internalName="Parent">
      <xsd:simpleType>
        <xsd:restriction base="dms:Number"/>
      </xsd:simpleType>
    </xsd:element>
    <xsd:element name="Sequence" ma:index="16" nillable="true" ma:displayName="Sequence" ma:internalName="Sequence">
      <xsd:simpleType>
        <xsd:restriction base="dms:Text"/>
      </xsd:simpleType>
    </xsd:element>
    <xsd:element name="Include" ma:index="17" nillable="true" ma:displayName="Include" ma:internalName="Include">
      <xsd:simpleType>
        <xsd:restriction base="dms:Boolean"/>
      </xsd:simpleType>
    </xsd:element>
    <xsd:element name="PublishParticipantsPortalDate" ma:index="18" nillable="true" ma:displayName="PublishParticipantsPortalDate" ma:internalName="PublishParticipantsPortalDate">
      <xsd:simpleType>
        <xsd:restriction base="dms:DateTime"/>
      </xsd:simpleType>
    </xsd:element>
    <xsd:element name="PublishVisitorsPortalDate" ma:index="19" nillable="true" ma:displayName="PublishVisitorsPortalDate" ma:internalName="PublishVisitorsPortalDate">
      <xsd:simpleType>
        <xsd:restriction base="dms:DateTime"/>
      </xsd:simpleType>
    </xsd:element>
    <xsd:element name="PublishWorkspaceDate" ma:index="20" nillable="true" ma:displayName="PublishWorkspaceDate" ma:internalName="PublishWorkspaceDate">
      <xsd:simpleType>
        <xsd:restriction base="dms:DateTime"/>
      </xsd:simpleType>
    </xsd:element>
    <xsd:element name="PublishInternetDate" ma:index="21" nillable="true" ma:displayName="PublishInternetDate" ma:internalName="PublishInternetDate">
      <xsd:simpleType>
        <xsd:restriction base="dms:DateTime"/>
      </xsd:simpleType>
    </xsd:element>
    <xsd:element name="PublishTwitter" ma:index="22" nillable="true" ma:displayName="PublishTwitter" ma:internalName="PublishTwitter">
      <xsd:simpleType>
        <xsd:restriction base="dms:DateTime"/>
      </xsd:simpleType>
    </xsd:element>
    <xsd:element name="PublishFacebook" ma:index="23" nillable="true" ma:displayName="PublishFacebook" ma:internalName="PublishFacebook">
      <xsd:simpleType>
        <xsd:restriction base="dms:DateTime"/>
      </xsd:simpleType>
    </xsd:element>
    <xsd:element name="ReportID" ma:index="24" nillable="true" ma:displayName="ReportID" ma:internalName="ReportID">
      <xsd:simpleType>
        <xsd:restriction base="dms:Text"/>
      </xsd:simpleType>
    </xsd:element>
    <xsd:element name="OriginalFileName" ma:index="25" nillable="true" ma:displayName="OriginalFileName" ma:internalName="OriginalFileName">
      <xsd:simpleType>
        <xsd:restriction base="dms:Text"/>
      </xsd:simpleType>
    </xsd:element>
    <xsd:element name="FamilyId" ma:index="26" nillable="true" ma:displayName="FamilyId" ma:internalName="FamilyId">
      <xsd:simpleType>
        <xsd:restriction base="dms:Unknown"/>
      </xsd:simpleType>
    </xsd:element>
    <xsd:element name="WorkflowTaskListId" ma:index="27" nillable="true" ma:displayName="WorkflowTaskListId" ma:internalName="WorkflowTaskListId">
      <xsd:simpleType>
        <xsd:restriction base="dms:Text"/>
      </xsd:simpleType>
    </xsd:element>
    <xsd:element name="WorkflowTaskItemId" ma:index="28" nillable="true" ma:displayName="WorkflowTaskItemId" ma:internalName="WorkflowTaskItemId">
      <xsd:simpleType>
        <xsd:restriction base="dms:Number"/>
      </xsd:simpleType>
    </xsd:element>
    <xsd:element name="WorkflowTaskStatus" ma:index="29" nillable="true" ma:displayName="WorkflowTaskStatus" ma:internalName="WorkflowTask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amilyId xmlns="fc564701-7138-4d69-93e6-6593581c658a">2c305cf6-e4e4-4781-9790-c220d7118475</FamilyId>
    <Include xmlns="fc564701-7138-4d69-93e6-6593581c658a">true</Include>
    <ReportID xmlns="fc564701-7138-4d69-93e6-6593581c658a" xsi:nil="true"/>
    <Publish_x0020_Visitors xmlns="fc564701-7138-4d69-93e6-6593581c658a" xsi:nil="true"/>
    <Sequence xmlns="fc564701-7138-4d69-93e6-6593581c658a">1</Sequence>
    <PublishFacebook xmlns="fc564701-7138-4d69-93e6-6593581c658a" xsi:nil="true"/>
    <PrintDate xmlns="fc564701-7138-4d69-93e6-6593581c658a" xsi:nil="true"/>
    <Approved xmlns="fc564701-7138-4d69-93e6-6593581c658a">No</Approved>
    <AgendaID xmlns="fc564701-7138-4d69-93e6-6593581c658a">41</AgendaID>
    <PublishTwitter xmlns="fc564701-7138-4d69-93e6-6593581c658a" xsi:nil="true"/>
    <Publish_x0020_Participants xmlns="fc564701-7138-4d69-93e6-6593581c658a">No</Publish_x0020_Participants>
    <Parent xmlns="fc564701-7138-4d69-93e6-6593581c658a" xsi:nil="true"/>
    <PublishInternetDate xmlns="fc564701-7138-4d69-93e6-6593581c658a" xsi:nil="true"/>
    <WorkflowTaskItemId xmlns="fc564701-7138-4d69-93e6-6593581c658a" xsi:nil="true"/>
    <WorkflowTaskListId xmlns="fc564701-7138-4d69-93e6-6593581c658a" xsi:nil="true"/>
    <PublishVisitorsPortalDate xmlns="fc564701-7138-4d69-93e6-6593581c658a" xsi:nil="true"/>
    <PublishWorkspaceDate xmlns="fc564701-7138-4d69-93e6-6593581c658a" xsi:nil="true"/>
    <PublishParticipantsPortalDate xmlns="fc564701-7138-4d69-93e6-6593581c658a" xsi:nil="true"/>
    <OriginalFileName xmlns="fc564701-7138-4d69-93e6-6593581c658a" xsi:nil="true"/>
    <WorkspaceFile xmlns="fc564701-7138-4d69-93e6-6593581c658a" xsi:nil="true"/>
    <InternetDocID xmlns="fc564701-7138-4d69-93e6-6593581c658a" xsi:nil="true"/>
    <WorkflowTaskStatus xmlns="fc564701-7138-4d69-93e6-6593581c65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1D42-E5B0-4591-9698-B7DCA24B2FE2}">
  <ds:schemaRefs>
    <ds:schemaRef ds:uri="http://schemas.microsoft.com/sharepoint/v3/contenttype/forms"/>
  </ds:schemaRefs>
</ds:datastoreItem>
</file>

<file path=customXml/itemProps2.xml><?xml version="1.0" encoding="utf-8"?>
<ds:datastoreItem xmlns:ds="http://schemas.openxmlformats.org/officeDocument/2006/customXml" ds:itemID="{73FE911B-8AF2-4B8B-9B46-171A44AC2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64701-7138-4d69-93e6-6593581c6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BBCA3-5955-4784-86B4-C1C9773B1505}">
  <ds:schemaRefs>
    <ds:schemaRef ds:uri="http://www.w3.org/XML/1998/namespace"/>
    <ds:schemaRef ds:uri="http://purl.org/dc/elements/1.1/"/>
    <ds:schemaRef ds:uri="http://schemas.microsoft.com/office/infopath/2007/PartnerControls"/>
    <ds:schemaRef ds:uri="fc564701-7138-4d69-93e6-6593581c658a"/>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BDF2CA4-E4D3-4AA0-889A-7F3EFB72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4578</Words>
  <Characters>26096</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2019-05-29T13:22:00Z</dcterms:created>
  <dcterms:modified xsi:type="dcterms:W3CDTF">2019-05-29T13:22:00Z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0x010100D48D8FA93B2FBE4AA46F60E166584AD0</vt:lpwstr>
  </property>
  <property fmtid="{D5CDD505-2E9C-101B-9397-08002B2CF9AE}" pid="3" name="Is Confidential">
    <vt:bool>false</vt:bool>
  </property>
  <property fmtid="{D5CDD505-2E9C-101B-9397-08002B2CF9AE}" pid="4" name="Contributor Comments">
    <vt:lpwstr>No Comments</vt:lpwstr>
  </property>
  <property fmtid="{D5CDD505-2E9C-101B-9397-08002B2CF9AE}" pid="5" name="eSCRIBE Meeting Date">
    <vt:lpwstr>Council Meeting_May27_2019</vt:lpwstr>
  </property>
  <property fmtid="{D5CDD505-2E9C-101B-9397-08002B2CF9AE}" pid="6" name="SupportingDocuments">
    <vt:bool>false</vt:bool>
  </property>
  <property fmtid="{D5CDD505-2E9C-101B-9397-08002B2CF9AE}" pid="7" name="eSCRIBE Document Status">
    <vt:lpwstr>Approved</vt:lpwstr>
  </property>
  <property fmtid="{D5CDD505-2E9C-101B-9397-08002B2CF9AE}" pid="8" name="SignaturePages">
    <vt:bool>true</vt:bool>
  </property>
  <property fmtid="{D5CDD505-2E9C-101B-9397-08002B2CF9AE}" pid="9" name="eSCRIBE Meeting Type Name">
    <vt:lpwstr>Council Meeting</vt:lpwstr>
  </property>
</Properties>
</file>