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C7" w:rsidRDefault="001941C7">
      <w:pPr>
        <w:pStyle w:val="NormalWeb"/>
        <w:spacing w:before="0" w:after="0"/>
        <w:rPr>
          <w:sz w:val="20"/>
          <w:lang w:eastAsia="en-CA"/>
        </w:rPr>
      </w:pPr>
      <w:r w:rsidRPr="001941C7">
        <w:pict>
          <v:rect id="_x0000_s1028" style="position:absolute;margin-left:-63.75pt;margin-top:107.25pt;width:154.5pt;height:595.5pt;z-index:251656704;mso-wrap-distance-left:9.05pt;mso-wrap-distance-right:9.05pt" strokeweight="1pt">
            <v:textbox>
              <w:txbxContent>
                <w:p w:rsidR="001941C7" w:rsidRDefault="00800C14">
                  <w:pPr>
                    <w:jc w:val="center"/>
                    <w:rPr>
                      <w:color w:val="158466"/>
                    </w:rPr>
                  </w:pPr>
                  <w:r>
                    <w:rPr>
                      <w:rFonts w:ascii="Gill Sans MT Condensed" w:hAnsi="Gill Sans MT Condensed" w:cs="Gill Sans MT Condensed"/>
                      <w:b/>
                      <w:color w:val="158466"/>
                      <w:sz w:val="72"/>
                      <w:szCs w:val="72"/>
                    </w:rPr>
                    <w:t>F</w:t>
                  </w:r>
                  <w:r>
                    <w:rPr>
                      <w:rFonts w:ascii="Gill Sans MT Condensed" w:hAnsi="Gill Sans MT Condensed" w:cs="Gill Sans MT Condensed"/>
                      <w:color w:val="158466"/>
                      <w:sz w:val="44"/>
                      <w:szCs w:val="44"/>
                    </w:rPr>
                    <w:t>EDERATION OF</w:t>
                  </w:r>
                </w:p>
                <w:p w:rsidR="001941C7" w:rsidRDefault="00800C14">
                  <w:pPr>
                    <w:jc w:val="center"/>
                    <w:rPr>
                      <w:color w:val="158466"/>
                    </w:rPr>
                  </w:pPr>
                  <w:r>
                    <w:rPr>
                      <w:rFonts w:ascii="Gill Sans MT Condensed" w:hAnsi="Gill Sans MT Condensed" w:cs="Gill Sans MT Condensed"/>
                      <w:b/>
                      <w:color w:val="158466"/>
                      <w:sz w:val="72"/>
                      <w:szCs w:val="72"/>
                    </w:rPr>
                    <w:t>U</w:t>
                  </w:r>
                  <w:r>
                    <w:rPr>
                      <w:rFonts w:ascii="Gill Sans MT Condensed" w:hAnsi="Gill Sans MT Condensed" w:cs="Gill Sans MT Condensed"/>
                      <w:color w:val="158466"/>
                      <w:sz w:val="44"/>
                      <w:szCs w:val="44"/>
                    </w:rPr>
                    <w:t>RBAN</w:t>
                  </w:r>
                </w:p>
                <w:p w:rsidR="001941C7" w:rsidRDefault="00800C14">
                  <w:pPr>
                    <w:jc w:val="center"/>
                    <w:rPr>
                      <w:color w:val="158466"/>
                    </w:rPr>
                  </w:pPr>
                  <w:r>
                    <w:rPr>
                      <w:rFonts w:ascii="Gill Sans MT Condensed" w:hAnsi="Gill Sans MT Condensed" w:cs="Gill Sans MT Condensed"/>
                      <w:b/>
                      <w:color w:val="158466"/>
                      <w:sz w:val="72"/>
                      <w:szCs w:val="72"/>
                    </w:rPr>
                    <w:t>N</w:t>
                  </w:r>
                  <w:r>
                    <w:rPr>
                      <w:rFonts w:ascii="Gill Sans MT Condensed" w:hAnsi="Gill Sans MT Condensed" w:cs="Gill Sans MT Condensed"/>
                      <w:color w:val="158466"/>
                      <w:sz w:val="44"/>
                      <w:szCs w:val="44"/>
                    </w:rPr>
                    <w:t>EIGHBOURHOODS</w:t>
                  </w:r>
                </w:p>
                <w:p w:rsidR="001941C7" w:rsidRDefault="00800C14">
                  <w:pPr>
                    <w:jc w:val="center"/>
                    <w:rPr>
                      <w:color w:val="158466"/>
                    </w:rPr>
                  </w:pPr>
                  <w:r>
                    <w:rPr>
                      <w:rFonts w:ascii="Gill Sans MT Condensed" w:hAnsi="Gill Sans MT Condensed" w:cs="Gill Sans MT Condensed"/>
                      <w:color w:val="158466"/>
                      <w:sz w:val="44"/>
                      <w:szCs w:val="44"/>
                    </w:rPr>
                    <w:t>OF</w:t>
                  </w:r>
                  <w:r>
                    <w:rPr>
                      <w:rFonts w:ascii="Gill Sans MT Condensed" w:hAnsi="Gill Sans MT Condensed" w:cs="Gill Sans MT Condensed"/>
                      <w:b/>
                      <w:color w:val="158466"/>
                      <w:sz w:val="44"/>
                      <w:szCs w:val="44"/>
                    </w:rPr>
                    <w:t xml:space="preserve"> </w:t>
                  </w:r>
                  <w:r>
                    <w:rPr>
                      <w:rFonts w:ascii="Gill Sans MT Condensed" w:hAnsi="Gill Sans MT Condensed" w:cs="Gill Sans MT Condensed"/>
                      <w:b/>
                      <w:color w:val="158466"/>
                      <w:sz w:val="72"/>
                      <w:szCs w:val="72"/>
                    </w:rPr>
                    <w:t>O</w:t>
                  </w:r>
                  <w:r>
                    <w:rPr>
                      <w:rFonts w:ascii="Gill Sans MT Condensed" w:hAnsi="Gill Sans MT Condensed" w:cs="Gill Sans MT Condensed"/>
                      <w:color w:val="158466"/>
                      <w:sz w:val="44"/>
                      <w:szCs w:val="44"/>
                    </w:rPr>
                    <w:t>NTARIO</w:t>
                  </w:r>
                </w:p>
                <w:p w:rsidR="001941C7" w:rsidRDefault="00800C14">
                  <w:pPr>
                    <w:rPr>
                      <w:rFonts w:ascii="Gill Sans MT Condensed" w:hAnsi="Gill Sans MT Condensed" w:cs="Gill Sans MT Condensed"/>
                      <w:color w:val="158466"/>
                      <w:sz w:val="32"/>
                      <w:szCs w:val="44"/>
                    </w:rPr>
                  </w:pPr>
                  <w:r>
                    <w:rPr>
                      <w:rFonts w:ascii="Gill Sans MT Condensed" w:hAnsi="Gill Sans MT Condensed" w:cs="Gill Sans MT Condensed"/>
                      <w:color w:val="158466"/>
                      <w:sz w:val="32"/>
                      <w:szCs w:val="44"/>
                    </w:rPr>
                    <w:t>www.urbanneighbourhoods.ca</w:t>
                  </w:r>
                </w:p>
                <w:p w:rsidR="001941C7" w:rsidRDefault="00800C14">
                  <w:pPr>
                    <w:pStyle w:val="NormalWeb"/>
                    <w:jc w:val="center"/>
                    <w:rPr>
                      <w:rFonts w:ascii="Gill Sans MT" w:hAnsi="Gill Sans MT" w:cs="Arial"/>
                      <w:color w:val="158466"/>
                    </w:rPr>
                  </w:pPr>
                  <w:r>
                    <w:rPr>
                      <w:rFonts w:ascii="Gill Sans MT" w:hAnsi="Gill Sans MT" w:cs="Arial"/>
                      <w:color w:val="158466"/>
                    </w:rPr>
                    <w:t xml:space="preserve">An Umbrella Group of </w:t>
                  </w:r>
                  <w:r>
                    <w:rPr>
                      <w:rFonts w:ascii="Gill Sans MT" w:hAnsi="Gill Sans MT" w:cs="Arial"/>
                      <w:color w:val="158466"/>
                    </w:rPr>
                    <w:br/>
                    <w:t>Community Associations throughout Ontario</w:t>
                  </w:r>
                </w:p>
                <w:p w:rsidR="001941C7" w:rsidRDefault="00800C14">
                  <w:pPr>
                    <w:pStyle w:val="NormalWeb"/>
                    <w:jc w:val="center"/>
                    <w:rPr>
                      <w:rFonts w:ascii="Gill Sans MT" w:hAnsi="Gill Sans MT" w:cs="Arial"/>
                      <w:i/>
                      <w:iCs/>
                      <w:color w:val="158466"/>
                    </w:rPr>
                  </w:pPr>
                  <w:r>
                    <w:rPr>
                      <w:rFonts w:ascii="Gill Sans MT" w:hAnsi="Gill Sans MT" w:cs="Arial"/>
                      <w:i/>
                      <w:iCs/>
                      <w:color w:val="158466"/>
                    </w:rPr>
                    <w:t xml:space="preserve">Communities count.  </w:t>
                  </w:r>
                  <w:r>
                    <w:rPr>
                      <w:rFonts w:ascii="Gill Sans MT" w:hAnsi="Gill Sans MT" w:cs="Arial"/>
                      <w:i/>
                      <w:iCs/>
                      <w:color w:val="158466"/>
                    </w:rPr>
                    <w:br/>
                    <w:t>Civic matters.</w:t>
                  </w:r>
                </w:p>
                <w:p w:rsidR="001941C7" w:rsidRDefault="00800C14">
                  <w:pPr>
                    <w:pStyle w:val="Heading5"/>
                    <w:rPr>
                      <w:color w:val="158466"/>
                      <w:sz w:val="20"/>
                      <w:szCs w:val="20"/>
                    </w:rPr>
                  </w:pPr>
                  <w:r>
                    <w:rPr>
                      <w:color w:val="158466"/>
                      <w:sz w:val="20"/>
                      <w:szCs w:val="20"/>
                    </w:rPr>
                    <w:t>Cambridge</w:t>
                  </w:r>
                </w:p>
                <w:p w:rsidR="001941C7" w:rsidRDefault="00800C14">
                  <w:pPr>
                    <w:pStyle w:val="Heading5"/>
                    <w:rPr>
                      <w:color w:val="158466"/>
                      <w:sz w:val="20"/>
                      <w:szCs w:val="20"/>
                    </w:rPr>
                  </w:pPr>
                  <w:r>
                    <w:rPr>
                      <w:color w:val="158466"/>
                      <w:sz w:val="20"/>
                      <w:szCs w:val="20"/>
                    </w:rPr>
                    <w:t>Brampton</w:t>
                  </w:r>
                </w:p>
                <w:p w:rsidR="001941C7" w:rsidRDefault="00800C14">
                  <w:pPr>
                    <w:pStyle w:val="Heading5"/>
                    <w:rPr>
                      <w:color w:val="158466"/>
                      <w:sz w:val="20"/>
                      <w:szCs w:val="20"/>
                    </w:rPr>
                  </w:pPr>
                  <w:r>
                    <w:rPr>
                      <w:color w:val="158466"/>
                      <w:sz w:val="20"/>
                      <w:szCs w:val="20"/>
                    </w:rPr>
                    <w:t>Guelph</w:t>
                  </w:r>
                </w:p>
                <w:p w:rsidR="001941C7" w:rsidRDefault="00800C14">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Hamilton</w:t>
                  </w:r>
                </w:p>
                <w:p w:rsidR="001941C7" w:rsidRDefault="00800C14">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Kingston</w:t>
                  </w:r>
                </w:p>
                <w:p w:rsidR="001941C7" w:rsidRDefault="00800C14">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Kitchener</w:t>
                  </w:r>
                </w:p>
                <w:p w:rsidR="001941C7" w:rsidRDefault="00800C14">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London</w:t>
                  </w:r>
                </w:p>
                <w:p w:rsidR="001941C7" w:rsidRDefault="00800C14">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Ottawa</w:t>
                  </w:r>
                </w:p>
                <w:p w:rsidR="001941C7" w:rsidRDefault="00800C14">
                  <w:pPr>
                    <w:pStyle w:val="Heading3"/>
                    <w:rPr>
                      <w:color w:val="158466"/>
                      <w:sz w:val="20"/>
                      <w:szCs w:val="20"/>
                    </w:rPr>
                  </w:pPr>
                  <w:r>
                    <w:rPr>
                      <w:color w:val="158466"/>
                      <w:sz w:val="20"/>
                      <w:szCs w:val="20"/>
                    </w:rPr>
                    <w:t>Markham</w:t>
                  </w:r>
                </w:p>
                <w:p w:rsidR="001941C7" w:rsidRDefault="00800C14">
                  <w:pPr>
                    <w:pStyle w:val="Heading3"/>
                    <w:rPr>
                      <w:color w:val="158466"/>
                      <w:sz w:val="20"/>
                      <w:szCs w:val="20"/>
                    </w:rPr>
                  </w:pPr>
                  <w:r>
                    <w:rPr>
                      <w:color w:val="158466"/>
                      <w:sz w:val="20"/>
                      <w:szCs w:val="20"/>
                    </w:rPr>
                    <w:t>Mississauga</w:t>
                  </w:r>
                </w:p>
                <w:p w:rsidR="001941C7" w:rsidRDefault="00800C14">
                  <w:pPr>
                    <w:pStyle w:val="Heading3"/>
                    <w:rPr>
                      <w:color w:val="158466"/>
                      <w:sz w:val="20"/>
                      <w:szCs w:val="20"/>
                    </w:rPr>
                  </w:pPr>
                  <w:r>
                    <w:rPr>
                      <w:color w:val="158466"/>
                      <w:sz w:val="20"/>
                      <w:szCs w:val="20"/>
                    </w:rPr>
                    <w:t>Oakville</w:t>
                  </w:r>
                </w:p>
                <w:p w:rsidR="001941C7" w:rsidRDefault="00800C14">
                  <w:pPr>
                    <w:pStyle w:val="Heading3"/>
                    <w:rPr>
                      <w:color w:val="158466"/>
                      <w:sz w:val="20"/>
                      <w:szCs w:val="20"/>
                    </w:rPr>
                  </w:pPr>
                  <w:r>
                    <w:rPr>
                      <w:color w:val="158466"/>
                      <w:sz w:val="20"/>
                      <w:szCs w:val="20"/>
                    </w:rPr>
                    <w:t>Toronto</w:t>
                  </w:r>
                </w:p>
                <w:p w:rsidR="001941C7" w:rsidRDefault="00800C14">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Vaughan</w:t>
                  </w:r>
                </w:p>
                <w:p w:rsidR="001941C7" w:rsidRDefault="00800C14">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Waterloo</w:t>
                  </w:r>
                </w:p>
                <w:p w:rsidR="001941C7" w:rsidRDefault="00800C14">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Sudbury</w:t>
                  </w:r>
                </w:p>
                <w:p w:rsidR="001941C7" w:rsidRDefault="00800C14">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Thunder Bay</w:t>
                  </w:r>
                </w:p>
                <w:p w:rsidR="001941C7" w:rsidRDefault="00800C14">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Unionville</w:t>
                  </w:r>
                </w:p>
                <w:p w:rsidR="001941C7" w:rsidRDefault="00800C14">
                  <w:pPr>
                    <w:jc w:val="center"/>
                    <w:rPr>
                      <w:rFonts w:ascii="Gill Sans MT;Segoe UI" w:hAnsi="Gill Sans MT;Segoe UI" w:cs="Arial"/>
                      <w:i/>
                      <w:iCs/>
                      <w:color w:val="158466"/>
                      <w:sz w:val="20"/>
                      <w:szCs w:val="20"/>
                    </w:rPr>
                  </w:pPr>
                  <w:r>
                    <w:rPr>
                      <w:rFonts w:ascii="Gill Sans MT;Segoe UI" w:hAnsi="Gill Sans MT;Segoe UI" w:cs="Arial"/>
                      <w:i/>
                      <w:iCs/>
                      <w:color w:val="158466"/>
                      <w:sz w:val="20"/>
                      <w:szCs w:val="20"/>
                    </w:rPr>
                    <w:t>Windsor</w:t>
                  </w:r>
                </w:p>
                <w:p w:rsidR="001941C7" w:rsidRDefault="001941C7">
                  <w:pPr>
                    <w:jc w:val="center"/>
                    <w:rPr>
                      <w:rFonts w:ascii="Gill Sans MT;Segoe UI" w:hAnsi="Gill Sans MT;Segoe UI" w:cs="Arial"/>
                      <w:i/>
                      <w:iCs/>
                      <w:color w:val="158466"/>
                      <w:sz w:val="18"/>
                      <w:szCs w:val="18"/>
                    </w:rPr>
                  </w:pPr>
                </w:p>
                <w:p w:rsidR="001941C7" w:rsidRDefault="00800C14">
                  <w:pPr>
                    <w:jc w:val="center"/>
                    <w:rPr>
                      <w:rFonts w:ascii="Gill Sans MT Condensed;Arial Na" w:eastAsia="Gill Sans MT Condensed;Arial Na" w:hAnsi="Gill Sans MT Condensed;Arial Na" w:cs="Gill Sans MT Condensed;Arial Na"/>
                      <w:color w:val="158466"/>
                      <w:sz w:val="28"/>
                      <w:szCs w:val="20"/>
                    </w:rPr>
                  </w:pPr>
                  <w:r>
                    <w:rPr>
                      <w:rFonts w:ascii="Gill Sans MT Condensed;Arial Na" w:eastAsia="Gill Sans MT Condensed;Arial Na" w:hAnsi="Gill Sans MT Condensed;Arial Na" w:cs="Gill Sans MT Condensed;Arial Na"/>
                      <w:color w:val="158466"/>
                      <w:sz w:val="28"/>
                      <w:szCs w:val="20"/>
                    </w:rPr>
                    <w:t xml:space="preserve"> </w:t>
                  </w:r>
                  <w:r>
                    <w:rPr>
                      <w:rFonts w:ascii="Gill Sans MT Condensed;Arial Na" w:eastAsia="Gill Sans MT Condensed;Arial Na" w:hAnsi="Gill Sans MT Condensed;Arial Na" w:cs="Gill Sans MT Condensed;Arial Na"/>
                      <w:color w:val="158466"/>
                      <w:sz w:val="20"/>
                      <w:szCs w:val="20"/>
                    </w:rPr>
                    <w:t>Contact email</w:t>
                  </w:r>
                </w:p>
                <w:p w:rsidR="001941C7" w:rsidRDefault="001941C7">
                  <w:pPr>
                    <w:jc w:val="center"/>
                    <w:rPr>
                      <w:rFonts w:ascii="Gill Sans MT Condensed;Arial Na" w:eastAsia="Gill Sans MT Condensed;Arial Na" w:hAnsi="Gill Sans MT Condensed;Arial Na" w:cs="Gill Sans MT Condensed;Arial Na"/>
                      <w:color w:val="000000"/>
                      <w:sz w:val="28"/>
                      <w:szCs w:val="20"/>
                      <w:lang w:val="en-US"/>
                    </w:rPr>
                  </w:pPr>
                  <w:hyperlink r:id="rId5">
                    <w:r w:rsidR="00800C14">
                      <w:rPr>
                        <w:rStyle w:val="InternetLink"/>
                        <w:rFonts w:ascii="Gill Sans MT Condensed;Arial Na" w:eastAsia="Gill Sans MT Condensed;Arial Na" w:hAnsi="Gill Sans MT Condensed;Arial Na" w:cs="Gill Sans MT Condensed;Arial Na"/>
                        <w:color w:val="158466"/>
                        <w:sz w:val="20"/>
                        <w:szCs w:val="20"/>
                        <w:u w:val="none"/>
                        <w:lang w:val="en-US"/>
                      </w:rPr>
                      <w:t>funontario@rogers.com</w:t>
                    </w:r>
                  </w:hyperlink>
                </w:p>
                <w:p w:rsidR="001941C7" w:rsidRDefault="001941C7">
                  <w:pPr>
                    <w:jc w:val="center"/>
                    <w:rPr>
                      <w:rFonts w:ascii="Gill Sans MT Condensed" w:hAnsi="Gill Sans MT Condensed" w:cs="Gill Sans MT Condensed"/>
                      <w:color w:val="158466"/>
                      <w:sz w:val="20"/>
                      <w:szCs w:val="20"/>
                      <w:lang w:val="en-US"/>
                    </w:rPr>
                  </w:pPr>
                </w:p>
                <w:p w:rsidR="001941C7" w:rsidRDefault="001941C7">
                  <w:pPr>
                    <w:rPr>
                      <w:rFonts w:ascii="Gill Sans MT Condensed" w:hAnsi="Gill Sans MT Condensed" w:cs="Gill Sans MT Condensed"/>
                      <w:b/>
                      <w:color w:val="FFFF00"/>
                      <w:sz w:val="22"/>
                      <w:szCs w:val="22"/>
                    </w:rPr>
                  </w:pPr>
                </w:p>
              </w:txbxContent>
            </v:textbox>
          </v:rect>
        </w:pict>
      </w:r>
      <w:r w:rsidRPr="001941C7">
        <w:pict>
          <v:rect id="_x0000_s1027" style="position:absolute;margin-left:-63pt;margin-top:-45pt;width:152.3pt;height:141.05pt;z-index:251657728;mso-wrap-distance-left:9.05pt;mso-wrap-distance-right:9.05pt">
            <v:textbox inset="7.25pt,3.65pt,7.25pt,3.65pt">
              <w:txbxContent>
                <w:p w:rsidR="001941C7" w:rsidRDefault="00800C14">
                  <w:r>
                    <w:rPr>
                      <w:noProof/>
                      <w:lang w:eastAsia="en-CA"/>
                    </w:rPr>
                    <w:drawing>
                      <wp:inline distT="0" distB="0" distL="0" distR="0">
                        <wp:extent cx="1749425" cy="1698625"/>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6"/>
                                <a:srcRect l="-5" t="-6" r="-5" b="-6"/>
                                <a:stretch>
                                  <a:fillRect/>
                                </a:stretch>
                              </pic:blipFill>
                              <pic:spPr bwMode="auto">
                                <a:xfrm>
                                  <a:off x="0" y="0"/>
                                  <a:ext cx="1749425" cy="1698625"/>
                                </a:xfrm>
                                <a:prstGeom prst="rect">
                                  <a:avLst/>
                                </a:prstGeom>
                              </pic:spPr>
                            </pic:pic>
                          </a:graphicData>
                        </a:graphic>
                      </wp:inline>
                    </w:drawing>
                  </w:r>
                </w:p>
              </w:txbxContent>
            </v:textbox>
          </v:rect>
        </w:pict>
      </w:r>
      <w:r w:rsidRPr="001941C7">
        <w:pict>
          <v:rect id="_x0000_s1026" style="position:absolute;margin-left:108pt;margin-top:-18pt;width:369pt;height:702pt;z-index:251658752;mso-wrap-distance-left:9.05pt;mso-wrap-distance-right:9.05pt">
            <v:textbox inset="7.25pt,3.65pt,7.25pt,3.65pt">
              <w:txbxContent>
                <w:p w:rsidR="007950D3" w:rsidRPr="00867CE9" w:rsidRDefault="007950D3" w:rsidP="007950D3">
                  <w:pPr>
                    <w:pStyle w:val="Default"/>
                  </w:pPr>
                  <w:r w:rsidRPr="00867CE9">
                    <w:t xml:space="preserve">October 21, 2019 </w:t>
                  </w:r>
                </w:p>
                <w:p w:rsidR="007950D3" w:rsidRPr="00867CE9" w:rsidRDefault="007950D3" w:rsidP="007950D3">
                  <w:pPr>
                    <w:pStyle w:val="Default"/>
                  </w:pPr>
                </w:p>
                <w:p w:rsidR="007950D3" w:rsidRPr="00867CE9" w:rsidRDefault="007950D3" w:rsidP="007950D3">
                  <w:pPr>
                    <w:pStyle w:val="Heading2"/>
                    <w:jc w:val="left"/>
                    <w:rPr>
                      <w:rFonts w:ascii="Arial" w:hAnsi="Arial" w:cs="Arial"/>
                      <w:sz w:val="24"/>
                    </w:rPr>
                  </w:pPr>
                  <w:r w:rsidRPr="00867CE9">
                    <w:rPr>
                      <w:rFonts w:ascii="Arial" w:hAnsi="Arial" w:cs="Arial"/>
                      <w:sz w:val="24"/>
                    </w:rPr>
                    <w:t xml:space="preserve">RE: ERO 019-0279 – Provincial Policy Statement Review – Proposed Policies </w:t>
                  </w:r>
                </w:p>
                <w:p w:rsidR="00D43F7F" w:rsidRDefault="00D43F7F" w:rsidP="007950D3">
                  <w:pPr>
                    <w:pStyle w:val="Default"/>
                    <w:spacing w:line="276" w:lineRule="auto"/>
                  </w:pPr>
                </w:p>
                <w:p w:rsidR="007950D3" w:rsidRDefault="007950D3" w:rsidP="007950D3">
                  <w:pPr>
                    <w:pStyle w:val="Default"/>
                    <w:spacing w:line="276" w:lineRule="auto"/>
                  </w:pPr>
                  <w:r>
                    <w:t>Dear Minister Steve Clark,</w:t>
                  </w:r>
                </w:p>
                <w:p w:rsidR="007950D3" w:rsidRPr="00867CE9" w:rsidRDefault="007950D3" w:rsidP="007950D3">
                  <w:pPr>
                    <w:pStyle w:val="Default"/>
                    <w:spacing w:line="276" w:lineRule="auto"/>
                  </w:pPr>
                </w:p>
                <w:p w:rsidR="007950D3" w:rsidRPr="00867CE9" w:rsidRDefault="007950D3" w:rsidP="007950D3">
                  <w:pPr>
                    <w:pStyle w:val="Default"/>
                    <w:spacing w:line="276" w:lineRule="auto"/>
                  </w:pPr>
                  <w:r w:rsidRPr="00867CE9">
                    <w:t xml:space="preserve">The </w:t>
                  </w:r>
                  <w:r w:rsidRPr="00867CE9">
                    <w:rPr>
                      <w:i/>
                      <w:iCs/>
                    </w:rPr>
                    <w:t xml:space="preserve">Federation of </w:t>
                  </w:r>
                  <w:r>
                    <w:rPr>
                      <w:i/>
                      <w:iCs/>
                    </w:rPr>
                    <w:t xml:space="preserve">Urban Neighbourhoods </w:t>
                  </w:r>
                  <w:r w:rsidRPr="00867CE9">
                    <w:t>(“</w:t>
                  </w:r>
                  <w:r>
                    <w:t>FUN”)</w:t>
                  </w:r>
                  <w:r w:rsidRPr="00867CE9">
                    <w:t xml:space="preserve"> is an umbrella organization representing residents’ associations in </w:t>
                  </w:r>
                  <w:r>
                    <w:t xml:space="preserve">urban centres across Ontario who </w:t>
                  </w:r>
                  <w:proofErr w:type="gramStart"/>
                  <w:r>
                    <w:t>are</w:t>
                  </w:r>
                  <w:proofErr w:type="gramEnd"/>
                  <w:r>
                    <w:t xml:space="preserve"> </w:t>
                  </w:r>
                  <w:r w:rsidRPr="00867CE9">
                    <w:t>engaged in planning and development issues.</w:t>
                  </w:r>
                  <w:r>
                    <w:t xml:space="preserve">  Our comments are as follo</w:t>
                  </w:r>
                  <w:r w:rsidRPr="00867CE9">
                    <w:t xml:space="preserve">ws: </w:t>
                  </w:r>
                </w:p>
                <w:p w:rsidR="007950D3" w:rsidRDefault="007950D3" w:rsidP="007950D3">
                  <w:pPr>
                    <w:pStyle w:val="Default"/>
                    <w:spacing w:line="276" w:lineRule="auto"/>
                  </w:pPr>
                </w:p>
                <w:p w:rsidR="007950D3" w:rsidRDefault="007950D3" w:rsidP="007950D3">
                  <w:pPr>
                    <w:pStyle w:val="Default"/>
                    <w:spacing w:line="276" w:lineRule="auto"/>
                  </w:pPr>
                  <w:r w:rsidRPr="00867CE9">
                    <w:t>While F</w:t>
                  </w:r>
                  <w:r>
                    <w:t xml:space="preserve">UN </w:t>
                  </w:r>
                  <w:r w:rsidRPr="00867CE9">
                    <w:t xml:space="preserve">supports the stated goals of encouraging an increased mix and supply of housing, protecting of the environment, creating jobs and a strong economy, reducing barriers and costs for development, and providing greater predictability, </w:t>
                  </w:r>
                  <w:r>
                    <w:t>we</w:t>
                  </w:r>
                  <w:r w:rsidRPr="00867CE9">
                    <w:t xml:space="preserve"> note that many of the proposed policies pay only lip service to these goals. </w:t>
                  </w:r>
                  <w:r>
                    <w:t xml:space="preserve">Several proposed policies </w:t>
                  </w:r>
                  <w:r w:rsidRPr="00867CE9">
                    <w:t>undermine the government’s professed commitment to orderly growth management</w:t>
                  </w:r>
                  <w:r>
                    <w:t>, for example policies such as:</w:t>
                  </w:r>
                </w:p>
                <w:p w:rsidR="007950D3" w:rsidRDefault="007950D3" w:rsidP="007950D3">
                  <w:pPr>
                    <w:pStyle w:val="Default"/>
                    <w:numPr>
                      <w:ilvl w:val="0"/>
                      <w:numId w:val="3"/>
                    </w:numPr>
                    <w:spacing w:line="276" w:lineRule="auto"/>
                  </w:pPr>
                  <w:r>
                    <w:t>l</w:t>
                  </w:r>
                  <w:r w:rsidRPr="00867CE9">
                    <w:t>oosening environmental standards related to wastewater servicing</w:t>
                  </w:r>
                  <w:r>
                    <w:t>;</w:t>
                  </w:r>
                  <w:r w:rsidRPr="00867CE9">
                    <w:t xml:space="preserve"> </w:t>
                  </w:r>
                </w:p>
                <w:p w:rsidR="007950D3" w:rsidRDefault="007950D3" w:rsidP="007950D3">
                  <w:pPr>
                    <w:pStyle w:val="Default"/>
                    <w:numPr>
                      <w:ilvl w:val="0"/>
                      <w:numId w:val="3"/>
                    </w:numPr>
                    <w:spacing w:line="276" w:lineRule="auto"/>
                  </w:pPr>
                  <w:r w:rsidRPr="00867CE9">
                    <w:t>further facilitating sprawl by increasing the opportunities for settlement boundary changes</w:t>
                  </w:r>
                  <w:r>
                    <w:t>;</w:t>
                  </w:r>
                  <w:r w:rsidRPr="00867CE9">
                    <w:t xml:space="preserve"> </w:t>
                  </w:r>
                </w:p>
                <w:p w:rsidR="007950D3" w:rsidRDefault="007950D3" w:rsidP="007950D3">
                  <w:pPr>
                    <w:pStyle w:val="Default"/>
                    <w:numPr>
                      <w:ilvl w:val="0"/>
                      <w:numId w:val="3"/>
                    </w:numPr>
                    <w:spacing w:line="276" w:lineRule="auto"/>
                  </w:pPr>
                  <w:r w:rsidRPr="00867CE9">
                    <w:t>lowering the protection of employment lands by allowing conversions outside of the municipal review process</w:t>
                  </w:r>
                  <w:r>
                    <w:t>;</w:t>
                  </w:r>
                  <w:r w:rsidRPr="00867CE9">
                    <w:t xml:space="preserve"> </w:t>
                  </w:r>
                </w:p>
                <w:p w:rsidR="007950D3" w:rsidRDefault="007950D3" w:rsidP="007950D3">
                  <w:pPr>
                    <w:pStyle w:val="Default"/>
                    <w:numPr>
                      <w:ilvl w:val="0"/>
                      <w:numId w:val="3"/>
                    </w:numPr>
                    <w:spacing w:line="276" w:lineRule="auto"/>
                  </w:pPr>
                  <w:r w:rsidRPr="00867CE9">
                    <w:t>reducing predictability and certainty by constantly changing provincial planning legislation, policies, and plans in rapid succession</w:t>
                  </w:r>
                  <w:r>
                    <w:t xml:space="preserve">; and </w:t>
                  </w:r>
                  <w:r w:rsidRPr="00867CE9">
                    <w:t xml:space="preserve"> </w:t>
                  </w:r>
                </w:p>
                <w:p w:rsidR="007950D3" w:rsidRPr="00867CE9" w:rsidRDefault="007950D3" w:rsidP="007950D3">
                  <w:pPr>
                    <w:pStyle w:val="Default"/>
                    <w:numPr>
                      <w:ilvl w:val="0"/>
                      <w:numId w:val="3"/>
                    </w:numPr>
                    <w:spacing w:line="276" w:lineRule="auto"/>
                  </w:pPr>
                  <w:proofErr w:type="gramStart"/>
                  <w:r w:rsidRPr="00867CE9">
                    <w:t>the</w:t>
                  </w:r>
                  <w:proofErr w:type="gramEnd"/>
                  <w:r w:rsidRPr="00867CE9">
                    <w:t xml:space="preserve"> central </w:t>
                  </w:r>
                  <w:r>
                    <w:t xml:space="preserve">and critical </w:t>
                  </w:r>
                  <w:r w:rsidRPr="00867CE9">
                    <w:t xml:space="preserve">issue of climate change is neglected. </w:t>
                  </w:r>
                </w:p>
                <w:p w:rsidR="007950D3" w:rsidRPr="00867CE9" w:rsidRDefault="007950D3" w:rsidP="007950D3">
                  <w:pPr>
                    <w:pStyle w:val="Default"/>
                    <w:spacing w:line="276" w:lineRule="auto"/>
                  </w:pPr>
                </w:p>
                <w:p w:rsidR="007950D3" w:rsidRDefault="007950D3" w:rsidP="007950D3">
                  <w:pPr>
                    <w:pStyle w:val="Default"/>
                    <w:spacing w:line="276" w:lineRule="auto"/>
                  </w:pPr>
                  <w:r>
                    <w:t xml:space="preserve">FUN </w:t>
                  </w:r>
                  <w:r w:rsidRPr="00867CE9">
                    <w:t xml:space="preserve">notes that the proposed changes to the PPS focus on increasing housing supply, choices, and affordability based on </w:t>
                  </w:r>
                  <w:r>
                    <w:t>t</w:t>
                  </w:r>
                  <w:r w:rsidRPr="00867CE9">
                    <w:t>he following assumptions</w:t>
                  </w:r>
                  <w:r>
                    <w:t>:</w:t>
                  </w:r>
                </w:p>
                <w:p w:rsidR="007950D3" w:rsidRDefault="007950D3" w:rsidP="007950D3">
                  <w:pPr>
                    <w:pStyle w:val="Default"/>
                    <w:numPr>
                      <w:ilvl w:val="0"/>
                      <w:numId w:val="4"/>
                    </w:numPr>
                    <w:spacing w:line="276" w:lineRule="auto"/>
                  </w:pPr>
                  <w:r>
                    <w:t xml:space="preserve">that </w:t>
                  </w:r>
                  <w:r w:rsidRPr="00867CE9">
                    <w:t>increased residential land supply lowers land cost and increases housing affordability(if developers pass along the savings</w:t>
                  </w:r>
                  <w:r>
                    <w:t>)</w:t>
                  </w:r>
                  <w:r w:rsidRPr="00867CE9">
                    <w:t xml:space="preserve">; </w:t>
                  </w:r>
                </w:p>
                <w:p w:rsidR="007950D3" w:rsidRDefault="007950D3" w:rsidP="007950D3">
                  <w:pPr>
                    <w:pStyle w:val="Default"/>
                    <w:numPr>
                      <w:ilvl w:val="0"/>
                      <w:numId w:val="4"/>
                    </w:numPr>
                    <w:spacing w:line="276" w:lineRule="auto"/>
                  </w:pPr>
                  <w:r>
                    <w:t xml:space="preserve">that </w:t>
                  </w:r>
                  <w:r w:rsidRPr="00867CE9">
                    <w:t xml:space="preserve">the undefined determination of ‘market demand’ will be one of the key approval criteria and will not lengthen the approval processes; </w:t>
                  </w:r>
                </w:p>
                <w:p w:rsidR="007950D3" w:rsidRDefault="007950D3" w:rsidP="007950D3">
                  <w:pPr>
                    <w:pStyle w:val="Default"/>
                    <w:numPr>
                      <w:ilvl w:val="0"/>
                      <w:numId w:val="4"/>
                    </w:numPr>
                    <w:spacing w:line="276" w:lineRule="auto"/>
                  </w:pPr>
                  <w:r>
                    <w:t xml:space="preserve">that </w:t>
                  </w:r>
                  <w:r w:rsidRPr="00867CE9">
                    <w:t xml:space="preserve">permitting lower servicing standards and easier settlement boundary expansions will not create more sprawl; and, </w:t>
                  </w:r>
                </w:p>
                <w:p w:rsidR="009B3D27" w:rsidRDefault="009B3D27" w:rsidP="009B3D27">
                  <w:pPr>
                    <w:pStyle w:val="Default"/>
                    <w:spacing w:line="276" w:lineRule="auto"/>
                    <w:ind w:left="720"/>
                  </w:pPr>
                </w:p>
                <w:p w:rsidR="007950D3" w:rsidRPr="00867CE9" w:rsidRDefault="007950D3" w:rsidP="007950D3">
                  <w:pPr>
                    <w:pStyle w:val="Default"/>
                    <w:numPr>
                      <w:ilvl w:val="0"/>
                      <w:numId w:val="4"/>
                    </w:numPr>
                    <w:spacing w:line="276" w:lineRule="auto"/>
                  </w:pPr>
                  <w:proofErr w:type="gramStart"/>
                  <w:r>
                    <w:t>that</w:t>
                  </w:r>
                  <w:proofErr w:type="gramEnd"/>
                  <w:r>
                    <w:t xml:space="preserve"> </w:t>
                  </w:r>
                  <w:r w:rsidRPr="00867CE9">
                    <w:t xml:space="preserve">housing option policies will not be misused to direct growth to where it is not needed. </w:t>
                  </w:r>
                </w:p>
                <w:p w:rsidR="007950D3" w:rsidRDefault="007950D3" w:rsidP="007950D3">
                  <w:pPr>
                    <w:pStyle w:val="Default"/>
                    <w:spacing w:line="276" w:lineRule="auto"/>
                  </w:pPr>
                </w:p>
                <w:p w:rsidR="007950D3" w:rsidRDefault="007950D3" w:rsidP="007950D3">
                  <w:pPr>
                    <w:pStyle w:val="Default"/>
                    <w:spacing w:line="276" w:lineRule="auto"/>
                  </w:pPr>
                  <w:r>
                    <w:t xml:space="preserve">Unfortunately these assumptions are unproven, and frankly are likely false. </w:t>
                  </w:r>
                </w:p>
                <w:p w:rsidR="007950D3" w:rsidRDefault="007950D3" w:rsidP="007950D3">
                  <w:pPr>
                    <w:pStyle w:val="Default"/>
                    <w:spacing w:line="276" w:lineRule="auto"/>
                  </w:pPr>
                </w:p>
                <w:p w:rsidR="007950D3" w:rsidRPr="005F5563" w:rsidRDefault="007950D3" w:rsidP="007950D3">
                  <w:pPr>
                    <w:pStyle w:val="Default"/>
                    <w:spacing w:line="276" w:lineRule="auto"/>
                  </w:pPr>
                  <w:r w:rsidRPr="00867CE9">
                    <w:t>F</w:t>
                  </w:r>
                  <w:r>
                    <w:t xml:space="preserve">UN represents resident associations in Ontario’s largest cities, some of which have designated Urban Growth Centres under the Growth Plan </w:t>
                  </w:r>
                  <w:r w:rsidRPr="00867CE9">
                    <w:t xml:space="preserve">where the targets of the Growth Plan have not only been met but exceeded. Today, in 2019, the City of Toronto as a whole has already achieved 96% of the residential units needed to meet the provincial population targets of 2041. And yet, the Minister found it necessary to intervene in the municipal planning processes related to the Secondary Plans for these Growth Centres and to also specify minimum density targets for Major Transit Station Areas </w:t>
                  </w:r>
                  <w:r>
                    <w:t xml:space="preserve">(MTSAs) </w:t>
                  </w:r>
                  <w:r w:rsidRPr="00867CE9">
                    <w:t xml:space="preserve">in the recently revised Growth Plan that have no realistic relationships to </w:t>
                  </w:r>
                  <w:r w:rsidRPr="005F5563">
                    <w:t xml:space="preserve">Toronto’s actual growth targets of the same Plan. </w:t>
                  </w:r>
                </w:p>
                <w:p w:rsidR="007950D3" w:rsidRPr="005F5563" w:rsidRDefault="007950D3" w:rsidP="007950D3">
                  <w:pPr>
                    <w:pStyle w:val="Default"/>
                    <w:spacing w:line="276" w:lineRule="auto"/>
                  </w:pPr>
                </w:p>
                <w:p w:rsidR="007950D3" w:rsidRPr="005F5563" w:rsidRDefault="007950D3" w:rsidP="007950D3">
                  <w:pPr>
                    <w:rPr>
                      <w:rFonts w:ascii="Arial" w:hAnsi="Arial" w:cs="Arial"/>
                    </w:rPr>
                  </w:pPr>
                  <w:r w:rsidRPr="005F5563">
                    <w:rPr>
                      <w:rFonts w:ascii="Arial" w:hAnsi="Arial" w:cs="Arial"/>
                    </w:rPr>
                    <w:t>FUN appreciates the opportunity to comment on the revised Policies prior to their finalization and looks forward to the government’s response to the public input.</w:t>
                  </w:r>
                </w:p>
                <w:p w:rsidR="007950D3" w:rsidRPr="005F5563" w:rsidRDefault="007950D3" w:rsidP="007950D3">
                  <w:pPr>
                    <w:pStyle w:val="Default"/>
                  </w:pPr>
                  <w:r w:rsidRPr="005F5563">
                    <w:t>Respectfully submitted,</w:t>
                  </w:r>
                </w:p>
                <w:p w:rsidR="007950D3" w:rsidRPr="005F5563" w:rsidRDefault="007950D3" w:rsidP="007950D3">
                  <w:pPr>
                    <w:pStyle w:val="Default"/>
                  </w:pPr>
                </w:p>
                <w:p w:rsidR="007950D3" w:rsidRPr="005F5563" w:rsidRDefault="007950D3" w:rsidP="007950D3">
                  <w:pPr>
                    <w:pStyle w:val="Default"/>
                  </w:pPr>
                </w:p>
                <w:p w:rsidR="007950D3" w:rsidRDefault="007950D3" w:rsidP="007950D3">
                  <w:pPr>
                    <w:pStyle w:val="Default"/>
                  </w:pPr>
                </w:p>
                <w:p w:rsidR="007950D3" w:rsidRDefault="007950D3" w:rsidP="007950D3">
                  <w:pPr>
                    <w:pStyle w:val="Default"/>
                  </w:pPr>
                </w:p>
                <w:p w:rsidR="007950D3" w:rsidRDefault="007950D3" w:rsidP="007950D3">
                  <w:pPr>
                    <w:pStyle w:val="Default"/>
                  </w:pPr>
                </w:p>
                <w:p w:rsidR="007950D3" w:rsidRDefault="007950D3" w:rsidP="007950D3">
                  <w:pPr>
                    <w:pStyle w:val="Default"/>
                  </w:pPr>
                  <w:r>
                    <w:t xml:space="preserve">Geoff </w:t>
                  </w:r>
                  <w:proofErr w:type="spellStart"/>
                  <w:r>
                    <w:t>Kettel</w:t>
                  </w:r>
                  <w:proofErr w:type="spellEnd"/>
                  <w:r>
                    <w:t>,</w:t>
                  </w:r>
                </w:p>
                <w:p w:rsidR="007950D3" w:rsidRPr="00867CE9" w:rsidRDefault="007950D3" w:rsidP="007950D3">
                  <w:pPr>
                    <w:pStyle w:val="Default"/>
                  </w:pPr>
                  <w:r>
                    <w:t xml:space="preserve">President  </w:t>
                  </w:r>
                </w:p>
                <w:p w:rsidR="007950D3" w:rsidRDefault="007950D3" w:rsidP="007950D3">
                  <w:pPr>
                    <w:rPr>
                      <w:rFonts w:ascii="Arial" w:hAnsi="Arial" w:cs="Arial"/>
                    </w:rPr>
                  </w:pPr>
                </w:p>
                <w:p w:rsidR="007950D3" w:rsidRPr="009F48EB" w:rsidRDefault="007950D3" w:rsidP="007950D3">
                  <w:pPr>
                    <w:rPr>
                      <w:rFonts w:ascii="Arial" w:hAnsi="Arial" w:cs="Arial"/>
                    </w:rPr>
                  </w:pPr>
                  <w:proofErr w:type="gramStart"/>
                  <w:r>
                    <w:rPr>
                      <w:rFonts w:ascii="Arial" w:hAnsi="Arial" w:cs="Arial"/>
                    </w:rPr>
                    <w:t>c.c.</w:t>
                  </w:r>
                  <w:proofErr w:type="gramEnd"/>
                  <w:r>
                    <w:rPr>
                      <w:rFonts w:ascii="Arial" w:hAnsi="Arial" w:cs="Arial"/>
                    </w:rPr>
                    <w:t xml:space="preserve"> </w:t>
                  </w:r>
                  <w:r>
                    <w:rPr>
                      <w:rFonts w:ascii="Arial" w:hAnsi="Arial" w:cs="Arial"/>
                    </w:rPr>
                    <w:tab/>
                  </w:r>
                  <w:r w:rsidRPr="009F48EB">
                    <w:rPr>
                      <w:rFonts w:ascii="Arial" w:hAnsi="Arial" w:cs="Arial"/>
                    </w:rPr>
                    <w:t xml:space="preserve">Premier Doug Ford </w:t>
                  </w:r>
                </w:p>
                <w:p w:rsidR="007950D3" w:rsidRPr="009F48EB" w:rsidRDefault="007950D3" w:rsidP="007950D3">
                  <w:pPr>
                    <w:pStyle w:val="Default"/>
                    <w:ind w:firstLine="720"/>
                  </w:pPr>
                  <w:r w:rsidRPr="009F48EB">
                    <w:t xml:space="preserve">John Fraser, Interim Leader, Liberal Party </w:t>
                  </w:r>
                </w:p>
                <w:p w:rsidR="007950D3" w:rsidRPr="009F48EB" w:rsidRDefault="007950D3" w:rsidP="007950D3">
                  <w:pPr>
                    <w:pStyle w:val="Default"/>
                    <w:ind w:firstLine="720"/>
                  </w:pPr>
                  <w:r w:rsidRPr="009F48EB">
                    <w:t xml:space="preserve">Andrea </w:t>
                  </w:r>
                  <w:proofErr w:type="spellStart"/>
                  <w:r w:rsidRPr="009F48EB">
                    <w:t>Horwath</w:t>
                  </w:r>
                  <w:proofErr w:type="spellEnd"/>
                  <w:r w:rsidRPr="009F48EB">
                    <w:t xml:space="preserve">, Leader, New Democratic Party </w:t>
                  </w:r>
                </w:p>
                <w:p w:rsidR="007950D3" w:rsidRPr="009F48EB" w:rsidRDefault="007950D3" w:rsidP="007950D3">
                  <w:pPr>
                    <w:pStyle w:val="Default"/>
                    <w:ind w:firstLine="720"/>
                  </w:pPr>
                  <w:r w:rsidRPr="009F48EB">
                    <w:t>Ontario MPPs</w:t>
                  </w:r>
                </w:p>
                <w:p w:rsidR="007950D3" w:rsidRPr="009F48EB" w:rsidRDefault="007950D3" w:rsidP="007950D3">
                  <w:pPr>
                    <w:rPr>
                      <w:rFonts w:ascii="Arial" w:hAnsi="Arial" w:cs="Arial"/>
                    </w:rPr>
                  </w:pPr>
                  <w:r>
                    <w:rPr>
                      <w:rFonts w:ascii="Arial" w:hAnsi="Arial" w:cs="Arial"/>
                    </w:rPr>
                    <w:tab/>
                    <w:t xml:space="preserve">Federation of Urban Neighbourhoods </w:t>
                  </w:r>
                </w:p>
                <w:p w:rsidR="001941C7" w:rsidRDefault="00800C14">
                  <w:r>
                    <w:t>Date</w:t>
                  </w:r>
                </w:p>
                <w:p w:rsidR="001941C7" w:rsidRDefault="001941C7"/>
                <w:p w:rsidR="001941C7" w:rsidRDefault="001941C7"/>
              </w:txbxContent>
            </v:textbox>
          </v:rect>
        </w:pict>
      </w:r>
    </w:p>
    <w:sectPr w:rsidR="001941C7" w:rsidSect="001941C7">
      <w:pgSz w:w="12240" w:h="15840"/>
      <w:pgMar w:top="1440" w:right="1800" w:bottom="1440"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Gill Sans MT;Segoe UI">
    <w:altName w:val="Times New Roman"/>
    <w:panose1 w:val="00000000000000000000"/>
    <w:charset w:val="00"/>
    <w:family w:val="roman"/>
    <w:notTrueType/>
    <w:pitch w:val="default"/>
    <w:sig w:usb0="00000000" w:usb1="00000000" w:usb2="00000000" w:usb3="00000000" w:csb0="00000000" w:csb1="00000000"/>
  </w:font>
  <w:font w:name="Gill Sans MT Condensed;Arial N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24E20"/>
    <w:multiLevelType w:val="hybridMultilevel"/>
    <w:tmpl w:val="D3200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79A204E"/>
    <w:multiLevelType w:val="multilevel"/>
    <w:tmpl w:val="0C4E8B2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096430B"/>
    <w:multiLevelType w:val="hybridMultilevel"/>
    <w:tmpl w:val="69A45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7B94A60"/>
    <w:multiLevelType w:val="hybridMultilevel"/>
    <w:tmpl w:val="D542D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20"/>
  <w:characterSpacingControl w:val="doNotCompress"/>
  <w:compat>
    <w:useFELayout/>
  </w:compat>
  <w:rsids>
    <w:rsidRoot w:val="001941C7"/>
    <w:rsid w:val="001941C7"/>
    <w:rsid w:val="007950D3"/>
    <w:rsid w:val="00800C14"/>
    <w:rsid w:val="009B3D27"/>
    <w:rsid w:val="00D43F7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Cs w:val="24"/>
        <w:lang w:val="en-C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C7"/>
    <w:rPr>
      <w:rFonts w:ascii="Times New Roman" w:eastAsia="Times New Roman" w:hAnsi="Times New Roman" w:cs="Times New Roman"/>
      <w:sz w:val="24"/>
      <w:lang w:bidi="ar-SA"/>
    </w:rPr>
  </w:style>
  <w:style w:type="paragraph" w:styleId="Heading1">
    <w:name w:val="heading 1"/>
    <w:basedOn w:val="Normal"/>
    <w:next w:val="Normal"/>
    <w:qFormat/>
    <w:rsid w:val="001941C7"/>
    <w:pPr>
      <w:keepNext/>
      <w:numPr>
        <w:numId w:val="1"/>
      </w:numPr>
      <w:jc w:val="center"/>
      <w:outlineLvl w:val="0"/>
    </w:pPr>
    <w:rPr>
      <w:b/>
      <w:bCs/>
    </w:rPr>
  </w:style>
  <w:style w:type="paragraph" w:styleId="Heading2">
    <w:name w:val="heading 2"/>
    <w:basedOn w:val="Normal"/>
    <w:next w:val="Normal"/>
    <w:qFormat/>
    <w:rsid w:val="001941C7"/>
    <w:pPr>
      <w:keepNext/>
      <w:numPr>
        <w:ilvl w:val="1"/>
        <w:numId w:val="1"/>
      </w:numPr>
      <w:jc w:val="center"/>
      <w:outlineLvl w:val="1"/>
    </w:pPr>
    <w:rPr>
      <w:b/>
      <w:sz w:val="20"/>
    </w:rPr>
  </w:style>
  <w:style w:type="paragraph" w:styleId="Heading3">
    <w:name w:val="heading 3"/>
    <w:basedOn w:val="Normal"/>
    <w:next w:val="Normal"/>
    <w:qFormat/>
    <w:rsid w:val="001941C7"/>
    <w:pPr>
      <w:keepNext/>
      <w:numPr>
        <w:ilvl w:val="2"/>
        <w:numId w:val="1"/>
      </w:numPr>
      <w:jc w:val="center"/>
      <w:outlineLvl w:val="2"/>
    </w:pPr>
    <w:rPr>
      <w:rFonts w:ascii="Gill Sans MT" w:hAnsi="Gill Sans MT" w:cs="Arial"/>
      <w:i/>
      <w:iCs/>
      <w:color w:val="FFFFFF"/>
    </w:rPr>
  </w:style>
  <w:style w:type="paragraph" w:styleId="Heading4">
    <w:name w:val="heading 4"/>
    <w:basedOn w:val="Normal"/>
    <w:next w:val="Normal"/>
    <w:qFormat/>
    <w:rsid w:val="001941C7"/>
    <w:pPr>
      <w:keepNext/>
      <w:numPr>
        <w:ilvl w:val="3"/>
        <w:numId w:val="1"/>
      </w:numPr>
      <w:jc w:val="center"/>
      <w:outlineLvl w:val="3"/>
    </w:pPr>
    <w:rPr>
      <w:b/>
      <w:color w:val="FFFF99"/>
      <w:sz w:val="18"/>
    </w:rPr>
  </w:style>
  <w:style w:type="paragraph" w:styleId="Heading5">
    <w:name w:val="heading 5"/>
    <w:basedOn w:val="Normal"/>
    <w:next w:val="Normal"/>
    <w:qFormat/>
    <w:rsid w:val="001941C7"/>
    <w:pPr>
      <w:keepNext/>
      <w:numPr>
        <w:ilvl w:val="4"/>
        <w:numId w:val="1"/>
      </w:numPr>
      <w:jc w:val="center"/>
      <w:outlineLvl w:val="4"/>
    </w:pPr>
    <w:rPr>
      <w:rFonts w:ascii="Gill Sans MT" w:hAnsi="Gill Sans MT" w:cs="Arial"/>
      <w:i/>
      <w:iCs/>
      <w:color w:val="FFFF99"/>
    </w:rPr>
  </w:style>
  <w:style w:type="paragraph" w:styleId="Heading6">
    <w:name w:val="heading 6"/>
    <w:basedOn w:val="Normal"/>
    <w:next w:val="Normal"/>
    <w:qFormat/>
    <w:rsid w:val="001941C7"/>
    <w:pPr>
      <w:keepNext/>
      <w:numPr>
        <w:ilvl w:val="5"/>
        <w:numId w:val="1"/>
      </w:numPr>
      <w:outlineLvl w:val="5"/>
    </w:pPr>
    <w:rPr>
      <w:rFonts w:ascii="Gill Sans MT" w:hAnsi="Gill Sans MT" w:cs="Gill Sans MT"/>
      <w:color w:val="008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1941C7"/>
    <w:rPr>
      <w:color w:val="0000FF"/>
      <w:u w:val="single"/>
    </w:rPr>
  </w:style>
  <w:style w:type="paragraph" w:customStyle="1" w:styleId="Heading">
    <w:name w:val="Heading"/>
    <w:basedOn w:val="Normal"/>
    <w:next w:val="BodyText"/>
    <w:qFormat/>
    <w:rsid w:val="001941C7"/>
    <w:pPr>
      <w:keepNext/>
      <w:spacing w:before="240" w:after="120"/>
    </w:pPr>
    <w:rPr>
      <w:rFonts w:ascii="Liberation Sans" w:eastAsia="Microsoft YaHei" w:hAnsi="Liberation Sans" w:cs="Lucida Sans"/>
      <w:sz w:val="28"/>
      <w:szCs w:val="28"/>
    </w:rPr>
  </w:style>
  <w:style w:type="paragraph" w:styleId="BodyText">
    <w:name w:val="Body Text"/>
    <w:basedOn w:val="Normal"/>
    <w:rsid w:val="001941C7"/>
    <w:pPr>
      <w:spacing w:after="140" w:line="288" w:lineRule="auto"/>
    </w:pPr>
  </w:style>
  <w:style w:type="paragraph" w:styleId="List">
    <w:name w:val="List"/>
    <w:basedOn w:val="BodyText"/>
    <w:rsid w:val="001941C7"/>
    <w:rPr>
      <w:rFonts w:cs="Lucida Sans"/>
    </w:rPr>
  </w:style>
  <w:style w:type="paragraph" w:styleId="Caption">
    <w:name w:val="caption"/>
    <w:basedOn w:val="Normal"/>
    <w:qFormat/>
    <w:rsid w:val="001941C7"/>
    <w:pPr>
      <w:suppressLineNumbers/>
      <w:spacing w:before="120" w:after="120"/>
    </w:pPr>
    <w:rPr>
      <w:rFonts w:cs="Lucida Sans"/>
      <w:i/>
      <w:iCs/>
    </w:rPr>
  </w:style>
  <w:style w:type="paragraph" w:customStyle="1" w:styleId="Index">
    <w:name w:val="Index"/>
    <w:basedOn w:val="Normal"/>
    <w:qFormat/>
    <w:rsid w:val="001941C7"/>
    <w:pPr>
      <w:suppressLineNumbers/>
    </w:pPr>
    <w:rPr>
      <w:rFonts w:cs="Lucida Sans"/>
    </w:rPr>
  </w:style>
  <w:style w:type="paragraph" w:styleId="NormalWeb">
    <w:name w:val="Normal (Web)"/>
    <w:basedOn w:val="Normal"/>
    <w:qFormat/>
    <w:rsid w:val="001941C7"/>
    <w:pPr>
      <w:spacing w:before="280" w:after="280"/>
    </w:pPr>
  </w:style>
  <w:style w:type="paragraph" w:customStyle="1" w:styleId="FrameContents">
    <w:name w:val="Frame Contents"/>
    <w:basedOn w:val="Normal"/>
    <w:qFormat/>
    <w:rsid w:val="001941C7"/>
  </w:style>
  <w:style w:type="paragraph" w:styleId="BalloonText">
    <w:name w:val="Balloon Text"/>
    <w:basedOn w:val="Normal"/>
    <w:link w:val="BalloonTextChar"/>
    <w:uiPriority w:val="99"/>
    <w:semiHidden/>
    <w:unhideWhenUsed/>
    <w:rsid w:val="007950D3"/>
    <w:rPr>
      <w:rFonts w:ascii="Tahoma" w:hAnsi="Tahoma" w:cs="Tahoma"/>
      <w:sz w:val="16"/>
      <w:szCs w:val="16"/>
    </w:rPr>
  </w:style>
  <w:style w:type="character" w:customStyle="1" w:styleId="BalloonTextChar">
    <w:name w:val="Balloon Text Char"/>
    <w:basedOn w:val="DefaultParagraphFont"/>
    <w:link w:val="BalloonText"/>
    <w:uiPriority w:val="99"/>
    <w:semiHidden/>
    <w:rsid w:val="007950D3"/>
    <w:rPr>
      <w:rFonts w:ascii="Tahoma" w:eastAsia="Times New Roman" w:hAnsi="Tahoma" w:cs="Tahoma"/>
      <w:sz w:val="16"/>
      <w:szCs w:val="16"/>
      <w:lang w:bidi="ar-SA"/>
    </w:rPr>
  </w:style>
  <w:style w:type="paragraph" w:customStyle="1" w:styleId="Default">
    <w:name w:val="Default"/>
    <w:rsid w:val="007950D3"/>
    <w:pPr>
      <w:autoSpaceDE w:val="0"/>
      <w:autoSpaceDN w:val="0"/>
      <w:adjustRightInd w:val="0"/>
    </w:pPr>
    <w:rPr>
      <w:rFonts w:ascii="Arial" w:eastAsiaTheme="minorHAnsi" w:hAnsi="Arial" w:cs="Arial"/>
      <w:color w:val="000000"/>
      <w:sz w:val="24"/>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funontario@rog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Company>Grizli777</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dc:creator>
  <cp:lastModifiedBy>Geoff Kettel</cp:lastModifiedBy>
  <cp:revision>2</cp:revision>
  <dcterms:created xsi:type="dcterms:W3CDTF">2019-10-22T00:09:00Z</dcterms:created>
  <dcterms:modified xsi:type="dcterms:W3CDTF">2019-10-22T00:09:00Z</dcterms:modified>
  <dc:language>en-CA</dc:language>
</cp:coreProperties>
</file>