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AE01" w14:textId="41577FD2" w:rsidR="00724DC1" w:rsidRPr="00D13255" w:rsidRDefault="00724DC1" w:rsidP="00724DC1">
      <w:pPr>
        <w:pStyle w:val="Footer"/>
        <w:jc w:val="right"/>
        <w:rPr>
          <w:rFonts w:cstheme="minorHAnsi"/>
        </w:rPr>
      </w:pPr>
      <w:r w:rsidRPr="00D13255">
        <w:rPr>
          <w:rFonts w:cstheme="minorHAnsi"/>
        </w:rPr>
        <w:t xml:space="preserve">November </w:t>
      </w:r>
      <w:r w:rsidR="00A03B97">
        <w:rPr>
          <w:rFonts w:cstheme="minorHAnsi"/>
        </w:rPr>
        <w:t>4</w:t>
      </w:r>
      <w:r w:rsidRPr="00D13255">
        <w:rPr>
          <w:rFonts w:cstheme="minorHAnsi"/>
        </w:rPr>
        <w:t>, 2019</w:t>
      </w:r>
    </w:p>
    <w:p w14:paraId="763CCA52" w14:textId="114969FC" w:rsidR="00724DC1" w:rsidRPr="00D13255" w:rsidRDefault="00724DC1" w:rsidP="00724DC1">
      <w:pPr>
        <w:pStyle w:val="Footer"/>
        <w:jc w:val="both"/>
        <w:rPr>
          <w:rFonts w:cstheme="minorHAnsi"/>
        </w:rPr>
      </w:pPr>
      <w:r w:rsidRPr="00D13255">
        <w:rPr>
          <w:rFonts w:cstheme="minorHAnsi"/>
        </w:rPr>
        <w:t>Ministry of Natural Resources and Forestry</w:t>
      </w:r>
    </w:p>
    <w:p w14:paraId="152AA5B3" w14:textId="77777777" w:rsidR="00724DC1" w:rsidRPr="00D13255" w:rsidRDefault="00724DC1" w:rsidP="00724DC1">
      <w:pPr>
        <w:pStyle w:val="Footer"/>
        <w:jc w:val="both"/>
        <w:rPr>
          <w:rFonts w:cstheme="minorHAnsi"/>
        </w:rPr>
      </w:pPr>
      <w:r w:rsidRPr="00D13255">
        <w:rPr>
          <w:rFonts w:cstheme="minorHAnsi"/>
        </w:rPr>
        <w:t>Natural Resources Conservation Policy Branch</w:t>
      </w:r>
    </w:p>
    <w:p w14:paraId="082DF079" w14:textId="77777777" w:rsidR="00DE51C9" w:rsidRDefault="00724DC1" w:rsidP="00724DC1">
      <w:pPr>
        <w:pStyle w:val="Footer"/>
        <w:jc w:val="both"/>
        <w:rPr>
          <w:rFonts w:cstheme="minorHAnsi"/>
        </w:rPr>
      </w:pPr>
      <w:r w:rsidRPr="00D13255">
        <w:rPr>
          <w:rFonts w:cstheme="minorHAnsi"/>
        </w:rPr>
        <w:t>300 Water Street</w:t>
      </w:r>
    </w:p>
    <w:p w14:paraId="0AFDFE5F" w14:textId="77777777" w:rsidR="00DE51C9" w:rsidRDefault="00724DC1" w:rsidP="00724DC1">
      <w:pPr>
        <w:pStyle w:val="Footer"/>
        <w:jc w:val="both"/>
        <w:rPr>
          <w:rFonts w:cstheme="minorHAnsi"/>
        </w:rPr>
      </w:pPr>
      <w:r w:rsidRPr="00D13255">
        <w:rPr>
          <w:rFonts w:cstheme="minorHAnsi"/>
        </w:rPr>
        <w:t>Peterborough</w:t>
      </w:r>
    </w:p>
    <w:p w14:paraId="0876F8F7" w14:textId="0A702311" w:rsidR="004F152E" w:rsidRPr="00D13255" w:rsidRDefault="00724DC1" w:rsidP="00724DC1">
      <w:pPr>
        <w:pStyle w:val="Footer"/>
        <w:jc w:val="both"/>
        <w:rPr>
          <w:rFonts w:cstheme="minorHAnsi"/>
        </w:rPr>
      </w:pPr>
      <w:r w:rsidRPr="00D13255">
        <w:rPr>
          <w:rFonts w:cstheme="minorHAnsi"/>
        </w:rPr>
        <w:t>ON</w:t>
      </w:r>
      <w:r w:rsidR="00E17370">
        <w:rPr>
          <w:rFonts w:cstheme="minorHAnsi"/>
        </w:rPr>
        <w:t xml:space="preserve"> </w:t>
      </w:r>
      <w:r w:rsidRPr="00D13255">
        <w:rPr>
          <w:rFonts w:cstheme="minorHAnsi"/>
        </w:rPr>
        <w:t>K9J 3C7</w:t>
      </w:r>
    </w:p>
    <w:p w14:paraId="75E29A61" w14:textId="77777777" w:rsidR="00724DC1" w:rsidRPr="00D13255" w:rsidRDefault="00724DC1" w:rsidP="00724DC1">
      <w:pPr>
        <w:pStyle w:val="Footer"/>
        <w:jc w:val="both"/>
        <w:rPr>
          <w:noProof/>
        </w:rPr>
      </w:pPr>
    </w:p>
    <w:p w14:paraId="1E421BBC" w14:textId="77777777" w:rsidR="00DE51C9" w:rsidRDefault="00DE51C9" w:rsidP="00392C0D">
      <w:pPr>
        <w:pStyle w:val="NoSpacing"/>
        <w:jc w:val="both"/>
        <w:rPr>
          <w:noProof/>
        </w:rPr>
      </w:pPr>
    </w:p>
    <w:p w14:paraId="42FE850B" w14:textId="77777777" w:rsidR="00DE51C9" w:rsidRDefault="00DE51C9" w:rsidP="00392C0D">
      <w:pPr>
        <w:pStyle w:val="NoSpacing"/>
        <w:jc w:val="both"/>
        <w:rPr>
          <w:noProof/>
        </w:rPr>
      </w:pPr>
    </w:p>
    <w:p w14:paraId="43AD68DF" w14:textId="692EC9BF" w:rsidR="00724DC1" w:rsidRPr="00D13255" w:rsidRDefault="00724DC1" w:rsidP="00392C0D">
      <w:pPr>
        <w:pStyle w:val="NoSpacing"/>
        <w:jc w:val="both"/>
        <w:rPr>
          <w:noProof/>
        </w:rPr>
      </w:pPr>
      <w:r w:rsidRPr="00D13255">
        <w:rPr>
          <w:noProof/>
        </w:rPr>
        <w:t xml:space="preserve">Re: Submission from </w:t>
      </w:r>
      <w:r w:rsidR="007D2B84" w:rsidRPr="00D13255">
        <w:rPr>
          <w:noProof/>
        </w:rPr>
        <w:t xml:space="preserve">The </w:t>
      </w:r>
      <w:r w:rsidRPr="00D13255">
        <w:rPr>
          <w:noProof/>
        </w:rPr>
        <w:t>Blue Mountain Watershed Trust</w:t>
      </w:r>
      <w:r w:rsidR="00426206">
        <w:rPr>
          <w:noProof/>
        </w:rPr>
        <w:t xml:space="preserve"> </w:t>
      </w:r>
      <w:bookmarkStart w:id="0" w:name="_Hlk23524234"/>
      <w:r w:rsidR="00426206">
        <w:rPr>
          <w:noProof/>
        </w:rPr>
        <w:t>(BMWT)</w:t>
      </w:r>
      <w:r w:rsidRPr="00D13255">
        <w:rPr>
          <w:noProof/>
        </w:rPr>
        <w:t xml:space="preserve"> </w:t>
      </w:r>
      <w:bookmarkEnd w:id="0"/>
      <w:r w:rsidRPr="00D13255">
        <w:rPr>
          <w:noProof/>
        </w:rPr>
        <w:t>to ERO proposal 019-0556 Proposed Amendments to the Aggregate Resources Act</w:t>
      </w:r>
    </w:p>
    <w:p w14:paraId="0B7B1EDF" w14:textId="77777777" w:rsidR="00392C0D" w:rsidRPr="00D13255" w:rsidRDefault="00392C0D" w:rsidP="00392C0D">
      <w:pPr>
        <w:pStyle w:val="NoSpacing"/>
        <w:jc w:val="both"/>
        <w:rPr>
          <w:rFonts w:cstheme="minorHAnsi"/>
        </w:rPr>
      </w:pPr>
    </w:p>
    <w:p w14:paraId="0BC9E7DE" w14:textId="4D35E748" w:rsidR="00392C0D" w:rsidRPr="00D13255" w:rsidRDefault="00392C0D" w:rsidP="00392C0D">
      <w:pPr>
        <w:pStyle w:val="NoSpacing"/>
        <w:jc w:val="both"/>
        <w:rPr>
          <w:rFonts w:cstheme="minorHAnsi"/>
        </w:rPr>
      </w:pPr>
      <w:r w:rsidRPr="00D13255">
        <w:rPr>
          <w:rFonts w:cstheme="minorHAnsi"/>
        </w:rPr>
        <w:t>Thank you for the opportunity to comment on the proposed changes to the Aggregate Resources Act (ARA).</w:t>
      </w:r>
    </w:p>
    <w:p w14:paraId="7932C272" w14:textId="77777777" w:rsidR="00392C0D" w:rsidRPr="00D13255" w:rsidRDefault="00392C0D" w:rsidP="00392C0D">
      <w:pPr>
        <w:pStyle w:val="NoSpacing"/>
        <w:jc w:val="both"/>
        <w:rPr>
          <w:rFonts w:cstheme="minorHAnsi"/>
        </w:rPr>
      </w:pPr>
    </w:p>
    <w:p w14:paraId="02A101A7" w14:textId="27F6949E" w:rsidR="00744FB7" w:rsidRPr="00D13255" w:rsidRDefault="00724DC1" w:rsidP="00392C0D">
      <w:pPr>
        <w:pStyle w:val="NoSpacing"/>
        <w:jc w:val="both"/>
        <w:rPr>
          <w:rFonts w:cstheme="minorHAnsi"/>
        </w:rPr>
      </w:pPr>
      <w:r w:rsidRPr="00D13255">
        <w:rPr>
          <w:rFonts w:cstheme="minorHAnsi"/>
        </w:rPr>
        <w:t>The Blue Mountain Watershed Trust was incorporated in 1995 as a registered charitable organization. Our Mission Statement is: PRESERVE AND ENHANCE THE BLUE MOUNTAIN WATERSHED ECOSYSTEM. We support conservation of natural areas, educational activities, monitoring of water quality, tree planting, etc. Current membership is about 200 persons. Our area of interest totals about 90,000 hectares and includes six major watersheds that originate in the Niagara Escarpment and drain directly into Georgian Bay.</w:t>
      </w:r>
    </w:p>
    <w:p w14:paraId="39B0349C" w14:textId="77777777" w:rsidR="00392C0D" w:rsidRPr="00D13255" w:rsidRDefault="00392C0D" w:rsidP="00392C0D">
      <w:pPr>
        <w:pStyle w:val="NoSpacing"/>
        <w:jc w:val="both"/>
        <w:rPr>
          <w:rFonts w:cstheme="minorHAnsi"/>
        </w:rPr>
      </w:pPr>
    </w:p>
    <w:p w14:paraId="03204412" w14:textId="18CA4EDE" w:rsidR="00132A54" w:rsidRPr="00D13255" w:rsidRDefault="002D0AD3" w:rsidP="004F152E">
      <w:pPr>
        <w:pStyle w:val="NoSpacing"/>
        <w:jc w:val="both"/>
        <w:rPr>
          <w:rFonts w:cstheme="minorHAnsi"/>
          <w:b/>
          <w:bCs/>
          <w:color w:val="000000" w:themeColor="text1"/>
        </w:rPr>
      </w:pPr>
      <w:r w:rsidRPr="00D13255">
        <w:rPr>
          <w:rFonts w:cstheme="minorHAnsi"/>
          <w:b/>
          <w:bCs/>
          <w:color w:val="000000" w:themeColor="text1"/>
        </w:rPr>
        <w:t xml:space="preserve">Proposed </w:t>
      </w:r>
      <w:r w:rsidR="00392C0D" w:rsidRPr="00D13255">
        <w:rPr>
          <w:rFonts w:cstheme="minorHAnsi"/>
          <w:b/>
          <w:bCs/>
          <w:color w:val="000000" w:themeColor="text1"/>
        </w:rPr>
        <w:t>Amendments to the Aggregate Resources Act</w:t>
      </w:r>
    </w:p>
    <w:p w14:paraId="565817D6" w14:textId="21D28E47" w:rsidR="00132A54" w:rsidRPr="00D13255" w:rsidRDefault="00132A54" w:rsidP="004F152E">
      <w:pPr>
        <w:pStyle w:val="NoSpacing"/>
        <w:numPr>
          <w:ilvl w:val="0"/>
          <w:numId w:val="1"/>
        </w:numPr>
        <w:jc w:val="both"/>
        <w:rPr>
          <w:rFonts w:cs="Helvetica"/>
          <w:color w:val="000000" w:themeColor="text1"/>
        </w:rPr>
      </w:pPr>
      <w:r w:rsidRPr="00D13255">
        <w:rPr>
          <w:rFonts w:cs="Helvetica"/>
          <w:color w:val="000000" w:themeColor="text1"/>
        </w:rPr>
        <w:t>strengthen protection of water resources by creating a more robust application process for existing operators that want to expand to extract aggregate within the water table, allowing for increased public engagement on applications that may impact water resources. This would allow municipalities and others to officially object to an application and provide the opportunity to have their concerns heard by the Local Planning Appeal Tribunal.</w:t>
      </w:r>
    </w:p>
    <w:p w14:paraId="403D7081" w14:textId="77777777" w:rsidR="00392C0D" w:rsidRPr="00D13255" w:rsidRDefault="00392C0D" w:rsidP="006566D7">
      <w:pPr>
        <w:pStyle w:val="NoSpacing"/>
        <w:jc w:val="both"/>
        <w:rPr>
          <w:rFonts w:cs="Helvetica"/>
          <w:b/>
          <w:bCs/>
          <w:color w:val="000000" w:themeColor="text1"/>
        </w:rPr>
      </w:pPr>
    </w:p>
    <w:p w14:paraId="2169C8F5" w14:textId="2232A726" w:rsidR="00517CA2" w:rsidRPr="00D13255" w:rsidRDefault="00426206" w:rsidP="006566D7">
      <w:pPr>
        <w:pStyle w:val="NoSpacing"/>
        <w:jc w:val="both"/>
        <w:rPr>
          <w:rFonts w:cs="Helvetica"/>
          <w:color w:val="000000" w:themeColor="text1"/>
        </w:rPr>
      </w:pPr>
      <w:bookmarkStart w:id="1" w:name="_Hlk23524529"/>
      <w:r w:rsidRPr="00426206">
        <w:rPr>
          <w:rFonts w:cs="Helvetica"/>
          <w:color w:val="000000" w:themeColor="text1"/>
        </w:rPr>
        <w:t>BMWT</w:t>
      </w:r>
      <w:r>
        <w:rPr>
          <w:rFonts w:cs="Helvetica"/>
          <w:color w:val="000000" w:themeColor="text1"/>
        </w:rPr>
        <w:t xml:space="preserve"> Recommendation:</w:t>
      </w:r>
      <w:r w:rsidRPr="00426206">
        <w:rPr>
          <w:rFonts w:cs="Helvetica"/>
          <w:color w:val="000000" w:themeColor="text1"/>
        </w:rPr>
        <w:t xml:space="preserve"> </w:t>
      </w:r>
      <w:bookmarkEnd w:id="1"/>
      <w:r w:rsidR="00517CA2" w:rsidRPr="00D13255">
        <w:rPr>
          <w:rFonts w:cs="Helvetica"/>
          <w:color w:val="000000" w:themeColor="text1"/>
        </w:rPr>
        <w:t>A s</w:t>
      </w:r>
      <w:r w:rsidR="00A83B1D" w:rsidRPr="00D13255">
        <w:rPr>
          <w:rFonts w:cs="Helvetica"/>
          <w:color w:val="000000" w:themeColor="text1"/>
        </w:rPr>
        <w:t>trong application process</w:t>
      </w:r>
      <w:r w:rsidR="00B74320">
        <w:rPr>
          <w:rFonts w:cs="Helvetica"/>
          <w:color w:val="000000" w:themeColor="text1"/>
        </w:rPr>
        <w:t xml:space="preserve"> is required</w:t>
      </w:r>
      <w:r w:rsidR="00A83B1D" w:rsidRPr="00D13255">
        <w:rPr>
          <w:rFonts w:cs="Helvetica"/>
          <w:color w:val="000000" w:themeColor="text1"/>
        </w:rPr>
        <w:t xml:space="preserve"> </w:t>
      </w:r>
      <w:r w:rsidR="00517CA2" w:rsidRPr="00D13255">
        <w:rPr>
          <w:rFonts w:cs="Helvetica"/>
          <w:color w:val="000000" w:themeColor="text1"/>
        </w:rPr>
        <w:t>that</w:t>
      </w:r>
      <w:r w:rsidR="00A83B1D" w:rsidRPr="00D13255">
        <w:rPr>
          <w:rFonts w:cs="Helvetica"/>
          <w:color w:val="000000" w:themeColor="text1"/>
        </w:rPr>
        <w:t xml:space="preserve"> includes </w:t>
      </w:r>
      <w:r w:rsidR="00517CA2" w:rsidRPr="00D13255">
        <w:rPr>
          <w:rFonts w:cs="Helvetica"/>
          <w:color w:val="000000" w:themeColor="text1"/>
        </w:rPr>
        <w:t>mandatory</w:t>
      </w:r>
      <w:r w:rsidR="00A83B1D" w:rsidRPr="00D13255">
        <w:rPr>
          <w:rFonts w:cs="Helvetica"/>
          <w:color w:val="000000" w:themeColor="text1"/>
        </w:rPr>
        <w:t xml:space="preserve"> </w:t>
      </w:r>
      <w:r w:rsidR="00517CA2" w:rsidRPr="00D13255">
        <w:rPr>
          <w:rFonts w:cs="Helvetica"/>
          <w:color w:val="000000" w:themeColor="text1"/>
        </w:rPr>
        <w:t xml:space="preserve">concurrent </w:t>
      </w:r>
      <w:r w:rsidR="00567C12" w:rsidRPr="00D13255">
        <w:rPr>
          <w:rFonts w:cs="Helvetica"/>
          <w:color w:val="000000" w:themeColor="text1"/>
        </w:rPr>
        <w:t xml:space="preserve">licensing approvals </w:t>
      </w:r>
      <w:r w:rsidR="00517CA2" w:rsidRPr="00D13255">
        <w:rPr>
          <w:rFonts w:cs="Helvetica"/>
          <w:color w:val="000000" w:themeColor="text1"/>
        </w:rPr>
        <w:t xml:space="preserve">overseen by </w:t>
      </w:r>
      <w:r w:rsidR="00233879" w:rsidRPr="00D13255">
        <w:rPr>
          <w:rFonts w:cs="Helvetica"/>
          <w:color w:val="000000" w:themeColor="text1"/>
        </w:rPr>
        <w:t xml:space="preserve">a </w:t>
      </w:r>
      <w:r w:rsidR="00517CA2" w:rsidRPr="00D13255">
        <w:rPr>
          <w:rFonts w:cs="Helvetica"/>
          <w:color w:val="000000" w:themeColor="text1"/>
        </w:rPr>
        <w:t>joint agenc</w:t>
      </w:r>
      <w:r w:rsidR="00233879" w:rsidRPr="00D13255">
        <w:rPr>
          <w:rFonts w:cs="Helvetica"/>
          <w:color w:val="000000" w:themeColor="text1"/>
        </w:rPr>
        <w:t>y</w:t>
      </w:r>
      <w:r w:rsidR="00517CA2" w:rsidRPr="00D13255">
        <w:rPr>
          <w:rFonts w:cs="Helvetica"/>
          <w:color w:val="000000" w:themeColor="text1"/>
        </w:rPr>
        <w:t xml:space="preserve"> review</w:t>
      </w:r>
      <w:r w:rsidR="0044343A" w:rsidRPr="00D13255">
        <w:rPr>
          <w:rFonts w:cs="Helvetica"/>
          <w:color w:val="000000" w:themeColor="text1"/>
        </w:rPr>
        <w:t xml:space="preserve"> team </w:t>
      </w:r>
      <w:r w:rsidR="00233879" w:rsidRPr="00D13255">
        <w:rPr>
          <w:rFonts w:cs="Helvetica"/>
          <w:color w:val="000000" w:themeColor="text1"/>
        </w:rPr>
        <w:t xml:space="preserve">ensuring </w:t>
      </w:r>
      <w:r w:rsidR="00517CA2" w:rsidRPr="00D13255">
        <w:rPr>
          <w:rFonts w:cs="Helvetica"/>
          <w:color w:val="000000" w:themeColor="text1"/>
        </w:rPr>
        <w:t xml:space="preserve">all approvals are dealt with at the same time </w:t>
      </w:r>
      <w:r w:rsidR="002D0AD3" w:rsidRPr="00D13255">
        <w:rPr>
          <w:rFonts w:cs="Helvetica"/>
          <w:color w:val="000000" w:themeColor="text1"/>
        </w:rPr>
        <w:t>rather than sequentially</w:t>
      </w:r>
      <w:r w:rsidR="00517CA2" w:rsidRPr="00D13255">
        <w:rPr>
          <w:rFonts w:cs="Helvetica"/>
          <w:color w:val="000000" w:themeColor="text1"/>
        </w:rPr>
        <w:t xml:space="preserve">. </w:t>
      </w:r>
      <w:r w:rsidR="0044343A" w:rsidRPr="00D13255">
        <w:rPr>
          <w:rFonts w:cs="Helvetica"/>
          <w:color w:val="000000" w:themeColor="text1"/>
        </w:rPr>
        <w:t xml:space="preserve">Up to date standards and any changes in the environment and nearby communities that impact water resources must be measured more frequently as many pits and quarries operate for many years, or even decades. </w:t>
      </w:r>
      <w:r w:rsidR="00517CA2" w:rsidRPr="00D13255">
        <w:rPr>
          <w:rFonts w:cs="Helvetica"/>
          <w:color w:val="000000" w:themeColor="text1"/>
        </w:rPr>
        <w:t xml:space="preserve">Applications that may impact water resources </w:t>
      </w:r>
      <w:r w:rsidR="00233879" w:rsidRPr="00D13255">
        <w:rPr>
          <w:rFonts w:cs="Helvetica"/>
          <w:color w:val="000000" w:themeColor="text1"/>
        </w:rPr>
        <w:t xml:space="preserve">as well as </w:t>
      </w:r>
      <w:r w:rsidR="00517CA2" w:rsidRPr="00D13255">
        <w:rPr>
          <w:rFonts w:cs="Helvetica"/>
          <w:color w:val="000000" w:themeColor="text1"/>
        </w:rPr>
        <w:t>natural environmental resources both on and off an extraction site</w:t>
      </w:r>
      <w:r w:rsidR="00233879" w:rsidRPr="00D13255">
        <w:rPr>
          <w:rFonts w:cs="Helvetica"/>
          <w:color w:val="000000" w:themeColor="text1"/>
        </w:rPr>
        <w:t xml:space="preserve"> must be review</w:t>
      </w:r>
      <w:r>
        <w:rPr>
          <w:rFonts w:cs="Helvetica"/>
          <w:color w:val="000000" w:themeColor="text1"/>
        </w:rPr>
        <w:t>ed</w:t>
      </w:r>
      <w:r w:rsidR="00233879" w:rsidRPr="00D13255">
        <w:rPr>
          <w:rFonts w:cs="Helvetica"/>
          <w:color w:val="000000" w:themeColor="text1"/>
        </w:rPr>
        <w:t xml:space="preserve"> b</w:t>
      </w:r>
      <w:r>
        <w:rPr>
          <w:rFonts w:cs="Helvetica"/>
          <w:color w:val="000000" w:themeColor="text1"/>
        </w:rPr>
        <w:t>y</w:t>
      </w:r>
      <w:r w:rsidR="00233879" w:rsidRPr="00D13255">
        <w:rPr>
          <w:rFonts w:cs="Helvetica"/>
          <w:color w:val="000000" w:themeColor="text1"/>
        </w:rPr>
        <w:t xml:space="preserve"> all stakeholder</w:t>
      </w:r>
      <w:r w:rsidR="00AF687B" w:rsidRPr="00D13255">
        <w:rPr>
          <w:rFonts w:cs="Helvetica"/>
          <w:color w:val="000000" w:themeColor="text1"/>
        </w:rPr>
        <w:t>s.</w:t>
      </w:r>
      <w:r w:rsidR="009277E0" w:rsidRPr="00D13255">
        <w:rPr>
          <w:color w:val="000000" w:themeColor="text1"/>
        </w:rPr>
        <w:t xml:space="preserve"> </w:t>
      </w:r>
      <w:r w:rsidR="009277E0" w:rsidRPr="00D13255">
        <w:rPr>
          <w:rFonts w:cs="Helvetica"/>
          <w:color w:val="000000" w:themeColor="text1"/>
        </w:rPr>
        <w:t>Prior recommendations to treat the change from above to below groundwater extraction as requiring a new aggregate licence application would still be the preferred approach.</w:t>
      </w:r>
      <w:r w:rsidR="00D87B05">
        <w:rPr>
          <w:rFonts w:cs="Helvetica"/>
          <w:color w:val="000000" w:themeColor="text1"/>
        </w:rPr>
        <w:t xml:space="preserve"> </w:t>
      </w:r>
      <w:r w:rsidR="00D87B05" w:rsidRPr="00D87B05">
        <w:rPr>
          <w:i/>
          <w:iCs/>
          <w:sz w:val="23"/>
          <w:szCs w:val="23"/>
        </w:rPr>
        <w:t>It is the primary responsibility of Ontario government at first instance to set and enforce clear, comprehensive and effective standards for protecting groundwater resources from extraction-related impacts</w:t>
      </w:r>
      <w:r w:rsidR="00D87B05">
        <w:rPr>
          <w:sz w:val="23"/>
          <w:szCs w:val="23"/>
        </w:rPr>
        <w:t>.</w:t>
      </w:r>
    </w:p>
    <w:p w14:paraId="5D23C6A9" w14:textId="77777777" w:rsidR="00FF1AB8" w:rsidRPr="00D13255" w:rsidRDefault="00FF1AB8" w:rsidP="006566D7">
      <w:pPr>
        <w:pStyle w:val="NoSpacing"/>
        <w:jc w:val="both"/>
        <w:rPr>
          <w:rFonts w:cs="Helvetica"/>
          <w:b/>
          <w:bCs/>
          <w:color w:val="000000" w:themeColor="text1"/>
        </w:rPr>
      </w:pPr>
    </w:p>
    <w:p w14:paraId="59484142" w14:textId="0D396EBD" w:rsidR="00132A54" w:rsidRPr="00D13255" w:rsidRDefault="00132A54" w:rsidP="004F152E">
      <w:pPr>
        <w:pStyle w:val="NoSpacing"/>
        <w:numPr>
          <w:ilvl w:val="0"/>
          <w:numId w:val="1"/>
        </w:numPr>
        <w:jc w:val="both"/>
        <w:rPr>
          <w:rFonts w:cs="Helvetica"/>
          <w:color w:val="000000" w:themeColor="text1"/>
        </w:rPr>
      </w:pPr>
      <w:r w:rsidRPr="00D13255">
        <w:rPr>
          <w:rFonts w:cs="Helvetica"/>
          <w:color w:val="000000" w:themeColor="text1"/>
        </w:rPr>
        <w:t>clarify that depth of extraction of pits and quarries is managed under the Aggregate Resources Act and that duplicative municipal zoning by-laws relating to the depth of aggregate extraction would not apply</w:t>
      </w:r>
    </w:p>
    <w:p w14:paraId="6F5A12B0" w14:textId="77777777" w:rsidR="009277E0" w:rsidRPr="00D13255" w:rsidRDefault="009277E0" w:rsidP="009277E0">
      <w:pPr>
        <w:pStyle w:val="NoSpacing"/>
        <w:ind w:left="1080"/>
        <w:jc w:val="both"/>
        <w:rPr>
          <w:rFonts w:cs="Helvetica"/>
          <w:color w:val="000000" w:themeColor="text1"/>
        </w:rPr>
      </w:pPr>
    </w:p>
    <w:p w14:paraId="0293028F" w14:textId="23DD9E7E" w:rsidR="00F5223F" w:rsidRPr="00D13255" w:rsidRDefault="00426206" w:rsidP="00985674">
      <w:pPr>
        <w:pStyle w:val="Default"/>
        <w:jc w:val="both"/>
        <w:rPr>
          <w:rFonts w:asciiTheme="minorHAnsi" w:hAnsiTheme="minorHAnsi" w:cs="Helvetica"/>
          <w:color w:val="000000" w:themeColor="text1"/>
          <w:sz w:val="22"/>
          <w:szCs w:val="22"/>
        </w:rPr>
      </w:pPr>
      <w:r w:rsidRPr="00426206">
        <w:rPr>
          <w:rFonts w:asciiTheme="minorHAnsi" w:hAnsiTheme="minorHAnsi" w:cs="Helvetica"/>
          <w:color w:val="000000" w:themeColor="text1"/>
          <w:sz w:val="22"/>
          <w:szCs w:val="22"/>
        </w:rPr>
        <w:t xml:space="preserve">BMWT Recommendation: </w:t>
      </w:r>
      <w:r w:rsidR="00AF687B" w:rsidRPr="00D13255">
        <w:rPr>
          <w:rFonts w:asciiTheme="minorHAnsi" w:hAnsiTheme="minorHAnsi" w:cs="Helvetica"/>
          <w:color w:val="000000" w:themeColor="text1"/>
          <w:sz w:val="22"/>
          <w:szCs w:val="22"/>
        </w:rPr>
        <w:t>Ensuring to protect, improve and restore the quality and quantity of water</w:t>
      </w:r>
      <w:r w:rsidR="009265A3" w:rsidRPr="00D13255">
        <w:rPr>
          <w:rFonts w:asciiTheme="minorHAnsi" w:hAnsiTheme="minorHAnsi" w:cs="Helvetica"/>
          <w:color w:val="000000" w:themeColor="text1"/>
          <w:sz w:val="22"/>
          <w:szCs w:val="22"/>
        </w:rPr>
        <w:t xml:space="preserve"> must be included in all planning of depth extraction providing the opportunity to prevent any potential threat or impacts to source water. </w:t>
      </w:r>
      <w:r w:rsidR="00F5223F" w:rsidRPr="00D13255">
        <w:rPr>
          <w:rFonts w:asciiTheme="minorHAnsi" w:hAnsiTheme="minorHAnsi" w:cs="Helvetica"/>
          <w:color w:val="000000" w:themeColor="text1"/>
          <w:sz w:val="22"/>
          <w:szCs w:val="22"/>
        </w:rPr>
        <w:t>Conditions in the aggregate approval to protect the environment are rarely updated to ensure ongoing environmental protection throughout the duration of extraction</w:t>
      </w:r>
      <w:r w:rsidR="00341A4C" w:rsidRPr="00D13255">
        <w:rPr>
          <w:rFonts w:asciiTheme="minorHAnsi" w:hAnsiTheme="minorHAnsi" w:cs="Helvetica"/>
          <w:color w:val="000000" w:themeColor="text1"/>
          <w:sz w:val="22"/>
          <w:szCs w:val="22"/>
        </w:rPr>
        <w:t>.</w:t>
      </w:r>
      <w:r w:rsidR="00415170" w:rsidRPr="00D13255">
        <w:rPr>
          <w:rFonts w:asciiTheme="minorHAnsi" w:hAnsiTheme="minorHAnsi" w:cs="Helvetica"/>
          <w:color w:val="000000" w:themeColor="text1"/>
          <w:sz w:val="22"/>
          <w:szCs w:val="22"/>
        </w:rPr>
        <w:t xml:space="preserve"> </w:t>
      </w:r>
      <w:r w:rsidR="00985674" w:rsidRPr="00D13255">
        <w:rPr>
          <w:rFonts w:asciiTheme="minorHAnsi" w:hAnsiTheme="minorHAnsi" w:cs="Helvetica"/>
          <w:color w:val="000000" w:themeColor="text1"/>
          <w:sz w:val="22"/>
          <w:szCs w:val="22"/>
        </w:rPr>
        <w:lastRenderedPageBreak/>
        <w:t>Municipalities need the ability to determine whether extraction occurs above or below the groundwater table and their tool for doing so is zoning.</w:t>
      </w:r>
    </w:p>
    <w:p w14:paraId="6FFCD96A" w14:textId="504C440C" w:rsidR="009277E0" w:rsidRPr="00D13255" w:rsidRDefault="009277E0" w:rsidP="009277E0">
      <w:pPr>
        <w:numPr>
          <w:ilvl w:val="0"/>
          <w:numId w:val="10"/>
        </w:numPr>
        <w:shd w:val="clear" w:color="auto" w:fill="FFFFFF"/>
        <w:spacing w:before="100" w:beforeAutospacing="1" w:after="100" w:afterAutospacing="1" w:line="240" w:lineRule="auto"/>
        <w:rPr>
          <w:rFonts w:eastAsia="Times New Roman" w:cs="Helvetica"/>
          <w:color w:val="000000" w:themeColor="text1"/>
        </w:rPr>
      </w:pPr>
      <w:r w:rsidRPr="00D13255">
        <w:rPr>
          <w:rFonts w:eastAsia="Times New Roman" w:cs="Helvetica"/>
          <w:color w:val="000000" w:themeColor="text1"/>
        </w:rPr>
        <w:t>clarify the application of municipal zoning on Crown land does not apply to aggregate extraction</w:t>
      </w:r>
    </w:p>
    <w:p w14:paraId="2888DC85" w14:textId="17A12730" w:rsidR="009277E0" w:rsidRPr="00D13255" w:rsidRDefault="007D2B84" w:rsidP="009277E0">
      <w:pPr>
        <w:shd w:val="clear" w:color="auto" w:fill="FFFFFF"/>
        <w:spacing w:before="100" w:beforeAutospacing="1" w:after="100" w:afterAutospacing="1" w:line="240" w:lineRule="auto"/>
        <w:rPr>
          <w:rFonts w:eastAsia="Times New Roman" w:cs="Helvetica"/>
          <w:color w:val="000000" w:themeColor="text1"/>
        </w:rPr>
      </w:pPr>
      <w:r w:rsidRPr="00D13255">
        <w:rPr>
          <w:rFonts w:cstheme="minorHAnsi"/>
        </w:rPr>
        <w:t>The Blue Mountain Watershed Trust</w:t>
      </w:r>
      <w:r w:rsidR="009277E0" w:rsidRPr="00D13255">
        <w:rPr>
          <w:rFonts w:eastAsia="Times New Roman" w:cs="Helvetica"/>
          <w:color w:val="000000" w:themeColor="text1"/>
        </w:rPr>
        <w:t xml:space="preserve"> offers no comment on this proposal</w:t>
      </w:r>
    </w:p>
    <w:p w14:paraId="7F6F17CE" w14:textId="5128DEF8" w:rsidR="00985674" w:rsidRPr="00D13255" w:rsidRDefault="00985674" w:rsidP="004B4DAA">
      <w:pPr>
        <w:numPr>
          <w:ilvl w:val="0"/>
          <w:numId w:val="10"/>
        </w:numPr>
        <w:shd w:val="clear" w:color="auto" w:fill="FFFFFF"/>
        <w:autoSpaceDE w:val="0"/>
        <w:autoSpaceDN w:val="0"/>
        <w:adjustRightInd w:val="0"/>
        <w:spacing w:before="100" w:beforeAutospacing="1" w:after="0" w:afterAutospacing="1" w:line="240" w:lineRule="auto"/>
        <w:jc w:val="both"/>
        <w:rPr>
          <w:rFonts w:eastAsia="Times New Roman" w:cs="Helvetica"/>
          <w:color w:val="000000" w:themeColor="text1"/>
        </w:rPr>
      </w:pPr>
      <w:r w:rsidRPr="00D13255">
        <w:rPr>
          <w:rFonts w:cstheme="minorHAnsi"/>
          <w:color w:val="000000" w:themeColor="text1"/>
        </w:rPr>
        <w:t xml:space="preserve">clarify how haul routes are considered under the Aggregate Resources Act so that the Local Planning Appeal Tribunal and the Minister, when </w:t>
      </w:r>
      <w:r w:rsidRPr="00D13255">
        <w:rPr>
          <w:rFonts w:cstheme="minorHAnsi"/>
          <w:color w:val="000000" w:themeColor="text1"/>
          <w:lang w:val="en-CA"/>
        </w:rPr>
        <w:t>making a decision</w:t>
      </w:r>
      <w:r w:rsidRPr="00D13255">
        <w:rPr>
          <w:rFonts w:cstheme="minorHAnsi"/>
          <w:color w:val="000000" w:themeColor="text1"/>
        </w:rPr>
        <w:t xml:space="preserve"> about issuing or refusing a licence, cannot impose conditions requiring agreements between municipalities and aggregate producers regarding aggregate haulage. This change is proposed to apply to all applications in progress where a decision by the Local Planning Appeal Tribunal or the Minister has not yet been made. Municipalities and aggregate producers may continue to enter into agreements on a voluntary basis.</w:t>
      </w:r>
    </w:p>
    <w:p w14:paraId="1742A9D7" w14:textId="52A10E2F" w:rsidR="00A83B1D" w:rsidRPr="00D13255" w:rsidRDefault="00426206" w:rsidP="005969DA">
      <w:pPr>
        <w:pStyle w:val="NoSpacing"/>
        <w:jc w:val="both"/>
        <w:rPr>
          <w:color w:val="000000" w:themeColor="text1"/>
        </w:rPr>
      </w:pPr>
      <w:r w:rsidRPr="00426206">
        <w:rPr>
          <w:color w:val="000000" w:themeColor="text1"/>
        </w:rPr>
        <w:t xml:space="preserve">BMWT Recommendation: </w:t>
      </w:r>
      <w:r w:rsidR="00A83B1D" w:rsidRPr="00D13255">
        <w:rPr>
          <w:color w:val="000000" w:themeColor="text1"/>
        </w:rPr>
        <w:t xml:space="preserve">Haul routes directly impact the environment and how they are considered under aggregate legislation directly impacts </w:t>
      </w:r>
      <w:r w:rsidR="009265A3" w:rsidRPr="00D13255">
        <w:rPr>
          <w:color w:val="000000" w:themeColor="text1"/>
        </w:rPr>
        <w:t xml:space="preserve">the </w:t>
      </w:r>
      <w:r w:rsidR="00A83B1D" w:rsidRPr="00D13255">
        <w:rPr>
          <w:color w:val="000000" w:themeColor="text1"/>
        </w:rPr>
        <w:t>areas currently under protection</w:t>
      </w:r>
      <w:r w:rsidR="00B74320">
        <w:rPr>
          <w:color w:val="000000" w:themeColor="text1"/>
        </w:rPr>
        <w:t>.</w:t>
      </w:r>
      <w:r w:rsidR="00A83B1D" w:rsidRPr="00D13255">
        <w:rPr>
          <w:color w:val="000000" w:themeColor="text1"/>
        </w:rPr>
        <w:t xml:space="preserve"> </w:t>
      </w:r>
      <w:r w:rsidR="00B74320">
        <w:rPr>
          <w:color w:val="000000" w:themeColor="text1"/>
        </w:rPr>
        <w:t>N</w:t>
      </w:r>
      <w:r w:rsidR="00A83B1D" w:rsidRPr="00D13255">
        <w:rPr>
          <w:color w:val="000000" w:themeColor="text1"/>
        </w:rPr>
        <w:t xml:space="preserve">ew traffic studies could lead to different routes for trucks going into and out of the </w:t>
      </w:r>
      <w:r w:rsidR="00CD0FE3" w:rsidRPr="00D13255">
        <w:rPr>
          <w:color w:val="000000" w:themeColor="text1"/>
        </w:rPr>
        <w:t>extraction</w:t>
      </w:r>
      <w:r w:rsidR="00A83B1D" w:rsidRPr="00D13255">
        <w:rPr>
          <w:color w:val="000000" w:themeColor="text1"/>
        </w:rPr>
        <w:t xml:space="preserve"> sites taking in</w:t>
      </w:r>
      <w:r w:rsidR="00B74320">
        <w:rPr>
          <w:color w:val="000000" w:themeColor="text1"/>
        </w:rPr>
        <w:t>to</w:t>
      </w:r>
      <w:r w:rsidR="00A83B1D" w:rsidRPr="00D13255">
        <w:rPr>
          <w:color w:val="000000" w:themeColor="text1"/>
        </w:rPr>
        <w:t xml:space="preserve"> consideration the future transportation growth in areas which requires a higher level of oversight (</w:t>
      </w:r>
      <w:r w:rsidR="00B74320">
        <w:rPr>
          <w:color w:val="000000" w:themeColor="text1"/>
        </w:rPr>
        <w:t>S</w:t>
      </w:r>
      <w:r w:rsidR="00A83B1D" w:rsidRPr="00D13255">
        <w:rPr>
          <w:color w:val="000000" w:themeColor="text1"/>
        </w:rPr>
        <w:t>ide Road 26/27 is an example</w:t>
      </w:r>
      <w:r w:rsidR="00A83B1D" w:rsidRPr="00D13255">
        <w:rPr>
          <w:rFonts w:cs="Tahoma"/>
          <w:color w:val="000000" w:themeColor="text1"/>
        </w:rPr>
        <w:t>﻿</w:t>
      </w:r>
      <w:r w:rsidR="00A83B1D" w:rsidRPr="00D13255">
        <w:rPr>
          <w:color w:val="000000" w:themeColor="text1"/>
        </w:rPr>
        <w:t>). Ensuring an increased level of environmental protection on risk-based approach to identify all considerations of haul routes</w:t>
      </w:r>
      <w:r w:rsidR="005969DA" w:rsidRPr="00D13255">
        <w:rPr>
          <w:color w:val="000000" w:themeColor="text1"/>
        </w:rPr>
        <w:t xml:space="preserve"> </w:t>
      </w:r>
      <w:r w:rsidR="007D2B84" w:rsidRPr="00D13255">
        <w:rPr>
          <w:color w:val="000000" w:themeColor="text1"/>
        </w:rPr>
        <w:t>if</w:t>
      </w:r>
      <w:r w:rsidR="005969DA" w:rsidRPr="00D13255">
        <w:rPr>
          <w:color w:val="000000" w:themeColor="text1"/>
        </w:rPr>
        <w:t xml:space="preserve"> it does not in any way prohibit or limit the Minister or LPAT from considering the spectrum of transportation issues related to proposed aggregate extraction.</w:t>
      </w:r>
    </w:p>
    <w:p w14:paraId="7D7F6CE8" w14:textId="77777777" w:rsidR="005969DA" w:rsidRPr="00D13255" w:rsidRDefault="005969DA" w:rsidP="005969DA">
      <w:pPr>
        <w:pStyle w:val="NoSpacing"/>
        <w:jc w:val="both"/>
        <w:rPr>
          <w:rFonts w:eastAsia="Times New Roman"/>
          <w:color w:val="000000" w:themeColor="text1"/>
        </w:rPr>
      </w:pPr>
    </w:p>
    <w:p w14:paraId="36E77054" w14:textId="2D364743" w:rsidR="00132A54" w:rsidRPr="00D13255" w:rsidRDefault="00132A54" w:rsidP="004F152E">
      <w:pPr>
        <w:pStyle w:val="NoSpacing"/>
        <w:numPr>
          <w:ilvl w:val="0"/>
          <w:numId w:val="1"/>
        </w:numPr>
        <w:jc w:val="both"/>
        <w:rPr>
          <w:rFonts w:cstheme="minorHAnsi"/>
          <w:color w:val="000000" w:themeColor="text1"/>
        </w:rPr>
      </w:pPr>
      <w:r w:rsidRPr="00D13255">
        <w:rPr>
          <w:rFonts w:cstheme="minorHAnsi"/>
          <w:color w:val="000000" w:themeColor="text1"/>
        </w:rPr>
        <w:t>improve access to aggregates in adjacent municipal road allowances through a simpler application process (i.e. amendment vs a new application) for an existing license holder, if supported by the municipality provide more flexibility for regulations to permit self-filing of routine site plan amendments, as long as regulatory conditions are met.</w:t>
      </w:r>
    </w:p>
    <w:p w14:paraId="5CEC3BB0" w14:textId="77777777" w:rsidR="00B03517" w:rsidRPr="00D13255" w:rsidRDefault="00B03517" w:rsidP="00F252FE">
      <w:pPr>
        <w:autoSpaceDE w:val="0"/>
        <w:autoSpaceDN w:val="0"/>
        <w:adjustRightInd w:val="0"/>
        <w:spacing w:after="0" w:line="240" w:lineRule="auto"/>
        <w:rPr>
          <w:rFonts w:cstheme="minorHAnsi"/>
          <w:color w:val="000000" w:themeColor="text1"/>
        </w:rPr>
      </w:pPr>
    </w:p>
    <w:p w14:paraId="4F846C55" w14:textId="58615050" w:rsidR="000C025F" w:rsidRPr="00D13255" w:rsidRDefault="00426206" w:rsidP="000C025F">
      <w:pPr>
        <w:autoSpaceDE w:val="0"/>
        <w:autoSpaceDN w:val="0"/>
        <w:adjustRightInd w:val="0"/>
        <w:spacing w:after="0" w:line="240" w:lineRule="auto"/>
        <w:jc w:val="both"/>
        <w:rPr>
          <w:rFonts w:cstheme="minorHAnsi"/>
          <w:color w:val="000000" w:themeColor="text1"/>
        </w:rPr>
      </w:pPr>
      <w:r w:rsidRPr="00426206">
        <w:rPr>
          <w:rFonts w:cstheme="minorHAnsi"/>
          <w:color w:val="000000" w:themeColor="text1"/>
        </w:rPr>
        <w:t xml:space="preserve">BMWT Recommendation: </w:t>
      </w:r>
      <w:r w:rsidR="000C025F" w:rsidRPr="00D13255">
        <w:rPr>
          <w:rFonts w:cstheme="minorHAnsi"/>
          <w:color w:val="000000" w:themeColor="text1"/>
        </w:rPr>
        <w:t xml:space="preserve">Allowing the removal of road allowances for sites where the opposite side of the allowance may have a land use other than extraction (such as a natural feature protection, agricultural use, or residential use, etc.) could impact the original evaluation of the extraction site’s viability for aggregate extraction. The road allowance could very well have been considered a necessary buffer or setback. If an expansion into a one-sided road allowance were to be requested, then a full new licence application process should be followed as the existing processes would require. </w:t>
      </w:r>
    </w:p>
    <w:p w14:paraId="074724B1" w14:textId="77777777" w:rsidR="000C025F" w:rsidRPr="00D13255" w:rsidRDefault="000C025F" w:rsidP="000C025F">
      <w:pPr>
        <w:autoSpaceDE w:val="0"/>
        <w:autoSpaceDN w:val="0"/>
        <w:adjustRightInd w:val="0"/>
        <w:spacing w:after="0" w:line="240" w:lineRule="auto"/>
        <w:jc w:val="both"/>
        <w:rPr>
          <w:rFonts w:cstheme="minorHAnsi"/>
          <w:color w:val="000000" w:themeColor="text1"/>
        </w:rPr>
      </w:pPr>
    </w:p>
    <w:p w14:paraId="5B470D02" w14:textId="756D0C3E" w:rsidR="00132A54" w:rsidRPr="00D13255" w:rsidRDefault="00FF4F53" w:rsidP="004F152E">
      <w:pPr>
        <w:pStyle w:val="NoSpacing"/>
        <w:jc w:val="both"/>
        <w:rPr>
          <w:rFonts w:cstheme="minorHAnsi"/>
          <w:b/>
          <w:bCs/>
          <w:color w:val="000000" w:themeColor="text1"/>
        </w:rPr>
      </w:pPr>
      <w:r w:rsidRPr="00D13255">
        <w:rPr>
          <w:rFonts w:cstheme="minorHAnsi"/>
          <w:b/>
          <w:bCs/>
          <w:color w:val="000000" w:themeColor="text1"/>
        </w:rPr>
        <w:t>Proposed R</w:t>
      </w:r>
      <w:r w:rsidR="00132A54" w:rsidRPr="00D13255">
        <w:rPr>
          <w:rFonts w:cstheme="minorHAnsi"/>
          <w:b/>
          <w:bCs/>
          <w:color w:val="000000" w:themeColor="text1"/>
        </w:rPr>
        <w:t xml:space="preserve">egulatory </w:t>
      </w:r>
      <w:r w:rsidRPr="00D13255">
        <w:rPr>
          <w:rFonts w:cstheme="minorHAnsi"/>
          <w:b/>
          <w:bCs/>
          <w:color w:val="000000" w:themeColor="text1"/>
        </w:rPr>
        <w:t>C</w:t>
      </w:r>
      <w:r w:rsidR="00132A54" w:rsidRPr="00D13255">
        <w:rPr>
          <w:rFonts w:cstheme="minorHAnsi"/>
          <w:b/>
          <w:bCs/>
          <w:color w:val="000000" w:themeColor="text1"/>
        </w:rPr>
        <w:t>hanges</w:t>
      </w:r>
    </w:p>
    <w:p w14:paraId="09482163" w14:textId="501060B2" w:rsidR="00132A54" w:rsidRPr="00D13255" w:rsidRDefault="00132A54" w:rsidP="004F152E">
      <w:pPr>
        <w:pStyle w:val="NoSpacing"/>
        <w:numPr>
          <w:ilvl w:val="0"/>
          <w:numId w:val="1"/>
        </w:numPr>
        <w:jc w:val="both"/>
        <w:rPr>
          <w:rFonts w:cstheme="minorHAnsi"/>
          <w:color w:val="000000" w:themeColor="text1"/>
        </w:rPr>
      </w:pPr>
      <w:r w:rsidRPr="00D13255">
        <w:rPr>
          <w:rFonts w:cstheme="minorHAnsi"/>
          <w:color w:val="000000" w:themeColor="text1"/>
        </w:rPr>
        <w:t>enhanced reporting on rehabilitation by requiring more context and detail on where, when and how rehabilitation is or has been undertaken.</w:t>
      </w:r>
    </w:p>
    <w:p w14:paraId="1F5A727E" w14:textId="77777777" w:rsidR="005F4257" w:rsidRPr="00D13255" w:rsidRDefault="005F4257" w:rsidP="005F4257">
      <w:pPr>
        <w:pStyle w:val="NoSpacing"/>
        <w:ind w:left="810"/>
        <w:jc w:val="both"/>
        <w:rPr>
          <w:rFonts w:cstheme="minorHAnsi"/>
          <w:color w:val="000000" w:themeColor="text1"/>
        </w:rPr>
      </w:pPr>
    </w:p>
    <w:p w14:paraId="5128FA8B" w14:textId="283BE7A7" w:rsidR="00F70C4B" w:rsidRPr="00D13255" w:rsidRDefault="00426206" w:rsidP="005F4257">
      <w:pPr>
        <w:pStyle w:val="NoSpacing"/>
        <w:jc w:val="both"/>
        <w:rPr>
          <w:rFonts w:cstheme="minorHAnsi"/>
          <w:color w:val="000000" w:themeColor="text1"/>
        </w:rPr>
      </w:pPr>
      <w:r w:rsidRPr="00426206">
        <w:rPr>
          <w:rFonts w:cstheme="minorHAnsi"/>
          <w:color w:val="000000" w:themeColor="text1"/>
        </w:rPr>
        <w:t>BMWT Recommendation:</w:t>
      </w:r>
      <w:r>
        <w:rPr>
          <w:rFonts w:cstheme="minorHAnsi"/>
          <w:color w:val="000000" w:themeColor="text1"/>
        </w:rPr>
        <w:t xml:space="preserve"> </w:t>
      </w:r>
      <w:r w:rsidR="005F4257" w:rsidRPr="00D13255">
        <w:rPr>
          <w:rFonts w:cstheme="minorHAnsi"/>
          <w:color w:val="000000" w:themeColor="text1"/>
        </w:rPr>
        <w:t xml:space="preserve">Enhance reporting on rehabilitation would seem appropriate as the information currently being collected has been inadequate to truly understand the state of rehabilitation activities across Ontario. </w:t>
      </w:r>
      <w:r w:rsidR="00FF4F53" w:rsidRPr="00D13255">
        <w:rPr>
          <w:rFonts w:cstheme="minorHAnsi"/>
          <w:color w:val="000000" w:themeColor="text1"/>
        </w:rPr>
        <w:t>L</w:t>
      </w:r>
      <w:r w:rsidR="00B8476E" w:rsidRPr="00D13255">
        <w:rPr>
          <w:rFonts w:cstheme="minorHAnsi"/>
          <w:color w:val="000000" w:themeColor="text1"/>
        </w:rPr>
        <w:t>ess than 60% of aggregate sites had done progressive rehabilitation of sites still under production</w:t>
      </w:r>
      <w:r>
        <w:rPr>
          <w:rFonts w:cstheme="minorHAnsi"/>
          <w:color w:val="000000" w:themeColor="text1"/>
        </w:rPr>
        <w:t>.</w:t>
      </w:r>
      <w:r w:rsidR="00B8476E" w:rsidRPr="00D13255">
        <w:rPr>
          <w:rFonts w:cstheme="minorHAnsi"/>
          <w:color w:val="000000" w:themeColor="text1"/>
        </w:rPr>
        <w:t xml:space="preserve"> </w:t>
      </w:r>
      <w:r>
        <w:rPr>
          <w:rFonts w:cstheme="minorHAnsi"/>
          <w:color w:val="000000" w:themeColor="text1"/>
        </w:rPr>
        <w:t>T</w:t>
      </w:r>
      <w:r w:rsidR="00B8476E" w:rsidRPr="00D13255">
        <w:rPr>
          <w:rFonts w:cstheme="minorHAnsi"/>
          <w:color w:val="000000" w:themeColor="text1"/>
        </w:rPr>
        <w:t>he other 40% of sites had done no progressive rehabilitation.</w:t>
      </w:r>
    </w:p>
    <w:p w14:paraId="25FC2D9B" w14:textId="77777777" w:rsidR="005F4257" w:rsidRPr="00D13255" w:rsidRDefault="005F4257" w:rsidP="006566D7">
      <w:pPr>
        <w:pStyle w:val="NoSpacing"/>
        <w:jc w:val="both"/>
        <w:rPr>
          <w:rFonts w:cstheme="minorHAnsi"/>
          <w:color w:val="000000" w:themeColor="text1"/>
        </w:rPr>
      </w:pPr>
    </w:p>
    <w:p w14:paraId="36609B32" w14:textId="2C209517" w:rsidR="00132A54" w:rsidRPr="00D13255" w:rsidRDefault="00132A54" w:rsidP="004F152E">
      <w:pPr>
        <w:pStyle w:val="NoSpacing"/>
        <w:numPr>
          <w:ilvl w:val="0"/>
          <w:numId w:val="1"/>
        </w:numPr>
        <w:jc w:val="both"/>
        <w:rPr>
          <w:rFonts w:cstheme="minorHAnsi"/>
          <w:color w:val="000000" w:themeColor="text1"/>
        </w:rPr>
      </w:pPr>
      <w:r w:rsidRPr="00D13255">
        <w:rPr>
          <w:rFonts w:cstheme="minorHAnsi"/>
          <w:color w:val="000000" w:themeColor="text1"/>
        </w:rPr>
        <w:lastRenderedPageBreak/>
        <w:t>allowing operators to self-file changes to existing site plans for some routine activities, subject to conditions set out in regulation. For example, re-location of some structures or fencing, as long as setbacks are respected</w:t>
      </w:r>
    </w:p>
    <w:p w14:paraId="68AC8BEB" w14:textId="0937ABC8" w:rsidR="005F4257" w:rsidRPr="00D13255" w:rsidRDefault="007D2B84" w:rsidP="005F4257">
      <w:pPr>
        <w:pStyle w:val="ListParagraph"/>
        <w:shd w:val="clear" w:color="auto" w:fill="FFFFFF"/>
        <w:spacing w:before="100" w:beforeAutospacing="1" w:after="100" w:afterAutospacing="1" w:line="240" w:lineRule="auto"/>
        <w:ind w:left="0"/>
        <w:rPr>
          <w:rFonts w:eastAsia="Times New Roman" w:cs="Helvetica"/>
          <w:color w:val="000000" w:themeColor="text1"/>
        </w:rPr>
      </w:pPr>
      <w:r w:rsidRPr="00D13255">
        <w:rPr>
          <w:rFonts w:cstheme="minorHAnsi"/>
        </w:rPr>
        <w:t xml:space="preserve">The Blue Mountain Watershed Trust </w:t>
      </w:r>
      <w:r w:rsidR="005F4257" w:rsidRPr="00D13255">
        <w:rPr>
          <w:rFonts w:eastAsia="Times New Roman" w:cs="Helvetica"/>
          <w:color w:val="000000" w:themeColor="text1"/>
        </w:rPr>
        <w:t>offers no comment on this proposal</w:t>
      </w:r>
    </w:p>
    <w:p w14:paraId="5A1D9A9C" w14:textId="4FF35830" w:rsidR="00132A54" w:rsidRPr="00D13255" w:rsidRDefault="00132A54" w:rsidP="004F152E">
      <w:pPr>
        <w:pStyle w:val="NoSpacing"/>
        <w:numPr>
          <w:ilvl w:val="0"/>
          <w:numId w:val="1"/>
        </w:numPr>
        <w:jc w:val="both"/>
        <w:rPr>
          <w:rFonts w:cstheme="minorHAnsi"/>
          <w:color w:val="000000" w:themeColor="text1"/>
        </w:rPr>
      </w:pPr>
      <w:r w:rsidRPr="00D13255">
        <w:rPr>
          <w:rFonts w:cstheme="minorHAnsi"/>
          <w:color w:val="000000" w:themeColor="text1"/>
        </w:rPr>
        <w:t>allowing some low-risk activities to occur without a licence if conditions specified in regulation are followed. For example, extraction of small amounts of aggregate if material is for personal use and does not leave the property</w:t>
      </w:r>
    </w:p>
    <w:p w14:paraId="7C319B2B" w14:textId="566E5A44" w:rsidR="00FF1AB8" w:rsidRPr="00D13255" w:rsidRDefault="00FF1AB8" w:rsidP="00FF1AB8">
      <w:pPr>
        <w:pStyle w:val="NoSpacing"/>
        <w:jc w:val="both"/>
        <w:rPr>
          <w:rFonts w:cstheme="minorHAnsi"/>
          <w:color w:val="000000" w:themeColor="text1"/>
        </w:rPr>
      </w:pPr>
    </w:p>
    <w:p w14:paraId="6289BD11" w14:textId="6AA2C884" w:rsidR="005F4257" w:rsidRPr="00D13255" w:rsidRDefault="005F4257" w:rsidP="005F4257">
      <w:pPr>
        <w:pStyle w:val="NoSpacing"/>
        <w:jc w:val="both"/>
        <w:rPr>
          <w:rFonts w:cstheme="minorHAnsi"/>
          <w:color w:val="000000" w:themeColor="text1"/>
        </w:rPr>
      </w:pPr>
      <w:r w:rsidRPr="00D13255">
        <w:rPr>
          <w:rFonts w:cstheme="minorHAnsi"/>
          <w:color w:val="000000" w:themeColor="text1"/>
        </w:rPr>
        <w:t>Without a clarification on what type of activities would be considered “low-risk” it is difficult to comment on this proposed change.</w:t>
      </w:r>
    </w:p>
    <w:p w14:paraId="159778F6" w14:textId="77777777" w:rsidR="00FF1AB8" w:rsidRPr="00D13255" w:rsidRDefault="00FF1AB8" w:rsidP="00FF1AB8">
      <w:pPr>
        <w:pStyle w:val="NoSpacing"/>
        <w:jc w:val="both"/>
        <w:rPr>
          <w:rFonts w:cstheme="minorHAnsi"/>
          <w:color w:val="000000" w:themeColor="text1"/>
        </w:rPr>
      </w:pPr>
    </w:p>
    <w:p w14:paraId="65775339" w14:textId="77777777" w:rsidR="005F4257" w:rsidRPr="00D13255" w:rsidRDefault="00132A54" w:rsidP="00275B58">
      <w:pPr>
        <w:pStyle w:val="NoSpacing"/>
        <w:numPr>
          <w:ilvl w:val="0"/>
          <w:numId w:val="1"/>
        </w:numPr>
        <w:jc w:val="both"/>
        <w:rPr>
          <w:rFonts w:cstheme="minorHAnsi"/>
          <w:color w:val="000000" w:themeColor="text1"/>
        </w:rPr>
      </w:pPr>
      <w:r w:rsidRPr="00D13255">
        <w:rPr>
          <w:rFonts w:cstheme="minorHAnsi"/>
          <w:color w:val="000000" w:themeColor="text1"/>
        </w:rPr>
        <w:t>clarifying requirements for site plan amendment applications</w:t>
      </w:r>
      <w:r w:rsidR="005F4257" w:rsidRPr="00D13255">
        <w:rPr>
          <w:rFonts w:cstheme="minorHAnsi"/>
          <w:color w:val="000000" w:themeColor="text1"/>
        </w:rPr>
        <w:t xml:space="preserve"> </w:t>
      </w:r>
    </w:p>
    <w:p w14:paraId="52B87D5C" w14:textId="77777777" w:rsidR="005F4257" w:rsidRPr="00D13255" w:rsidRDefault="005F4257" w:rsidP="005F4257">
      <w:pPr>
        <w:pStyle w:val="NoSpacing"/>
        <w:ind w:left="810"/>
        <w:jc w:val="both"/>
        <w:rPr>
          <w:rFonts w:cstheme="minorHAnsi"/>
          <w:color w:val="000000" w:themeColor="text1"/>
        </w:rPr>
      </w:pPr>
    </w:p>
    <w:p w14:paraId="42F92C6C" w14:textId="2775E2B5" w:rsidR="00D63020" w:rsidRPr="00D13255" w:rsidRDefault="00426206" w:rsidP="00314743">
      <w:pPr>
        <w:pStyle w:val="NoSpacing"/>
        <w:jc w:val="both"/>
        <w:rPr>
          <w:rFonts w:cstheme="minorHAnsi"/>
          <w:color w:val="000000" w:themeColor="text1"/>
        </w:rPr>
      </w:pPr>
      <w:r w:rsidRPr="00426206">
        <w:rPr>
          <w:rFonts w:cstheme="minorHAnsi"/>
          <w:color w:val="000000" w:themeColor="text1"/>
        </w:rPr>
        <w:t xml:space="preserve">BMWT Recommendation: </w:t>
      </w:r>
      <w:r w:rsidR="007C402E" w:rsidRPr="00D13255">
        <w:rPr>
          <w:rFonts w:cstheme="minorHAnsi"/>
          <w:color w:val="000000" w:themeColor="text1"/>
        </w:rPr>
        <w:t>M</w:t>
      </w:r>
      <w:r w:rsidR="00D63020" w:rsidRPr="00D13255">
        <w:rPr>
          <w:rFonts w:cstheme="minorHAnsi"/>
          <w:color w:val="000000" w:themeColor="text1"/>
        </w:rPr>
        <w:t>ake recycled aggregate procurement policies a prerequisite</w:t>
      </w:r>
      <w:r w:rsidR="00FF1AB8" w:rsidRPr="00D13255">
        <w:rPr>
          <w:rFonts w:cstheme="minorHAnsi"/>
          <w:color w:val="000000" w:themeColor="text1"/>
        </w:rPr>
        <w:t xml:space="preserve"> to amended applications</w:t>
      </w:r>
      <w:r>
        <w:rPr>
          <w:rFonts w:cstheme="minorHAnsi"/>
          <w:color w:val="000000" w:themeColor="text1"/>
        </w:rPr>
        <w:t xml:space="preserve"> and increase extraction fees enough to make it happen</w:t>
      </w:r>
      <w:r w:rsidR="00314743" w:rsidRPr="00D13255">
        <w:rPr>
          <w:rFonts w:cstheme="minorHAnsi"/>
          <w:color w:val="000000" w:themeColor="text1"/>
        </w:rPr>
        <w:t>. Application requirements and evaluation processes should ensure only appropriate and well-reviewed aggregate extraction activities take place.</w:t>
      </w:r>
    </w:p>
    <w:p w14:paraId="2619A365" w14:textId="77777777" w:rsidR="00FF1AB8" w:rsidRPr="00D13255" w:rsidRDefault="00FF1AB8" w:rsidP="00D63020">
      <w:pPr>
        <w:pStyle w:val="NoSpacing"/>
        <w:jc w:val="both"/>
        <w:rPr>
          <w:rFonts w:cstheme="minorHAnsi"/>
          <w:color w:val="000000" w:themeColor="text1"/>
        </w:rPr>
      </w:pPr>
    </w:p>
    <w:p w14:paraId="7F3A1938" w14:textId="77777777" w:rsidR="00314743" w:rsidRPr="00D13255" w:rsidRDefault="00132A54" w:rsidP="00CA634C">
      <w:pPr>
        <w:pStyle w:val="NoSpacing"/>
        <w:numPr>
          <w:ilvl w:val="0"/>
          <w:numId w:val="1"/>
        </w:numPr>
        <w:jc w:val="both"/>
        <w:rPr>
          <w:rFonts w:cstheme="minorHAnsi"/>
          <w:color w:val="000000" w:themeColor="text1"/>
        </w:rPr>
      </w:pPr>
      <w:r w:rsidRPr="00D13255">
        <w:rPr>
          <w:rFonts w:cstheme="minorHAnsi"/>
          <w:color w:val="000000" w:themeColor="text1"/>
        </w:rPr>
        <w:t>streamlining compliance reporting requirements, while maintaining the annual requirement</w:t>
      </w:r>
      <w:r w:rsidR="00314743" w:rsidRPr="00D13255">
        <w:rPr>
          <w:rFonts w:cstheme="minorHAnsi"/>
          <w:color w:val="000000" w:themeColor="text1"/>
        </w:rPr>
        <w:t xml:space="preserve"> </w:t>
      </w:r>
    </w:p>
    <w:p w14:paraId="165ACC44" w14:textId="77777777" w:rsidR="00314743" w:rsidRPr="00D13255" w:rsidRDefault="00314743" w:rsidP="00314743">
      <w:pPr>
        <w:pStyle w:val="NoSpacing"/>
        <w:jc w:val="both"/>
        <w:rPr>
          <w:rFonts w:cstheme="minorHAnsi"/>
          <w:color w:val="000000" w:themeColor="text1"/>
        </w:rPr>
      </w:pPr>
    </w:p>
    <w:p w14:paraId="00FAF497" w14:textId="0BF6C7EA" w:rsidR="00FF1AB8" w:rsidRPr="00D13255" w:rsidRDefault="00426206" w:rsidP="00314743">
      <w:pPr>
        <w:pStyle w:val="NoSpacing"/>
        <w:jc w:val="both"/>
        <w:rPr>
          <w:rFonts w:cstheme="minorHAnsi"/>
          <w:color w:val="000000" w:themeColor="text1"/>
        </w:rPr>
      </w:pPr>
      <w:r w:rsidRPr="00426206">
        <w:rPr>
          <w:rFonts w:cstheme="minorHAnsi"/>
          <w:color w:val="000000" w:themeColor="text1"/>
        </w:rPr>
        <w:t xml:space="preserve">BMWT Recommendation: </w:t>
      </w:r>
      <w:r w:rsidR="00314743" w:rsidRPr="00D13255">
        <w:rPr>
          <w:rFonts w:cstheme="minorHAnsi"/>
          <w:color w:val="000000" w:themeColor="text1"/>
        </w:rPr>
        <w:t>We would support a modernization of the existing reporting requirements to ensure they are meeting the current needs of the various stakeholders.</w:t>
      </w:r>
    </w:p>
    <w:p w14:paraId="79ADC510" w14:textId="77777777" w:rsidR="00CE49E3" w:rsidRPr="00D13255" w:rsidRDefault="00CE49E3" w:rsidP="00CE49E3">
      <w:pPr>
        <w:pStyle w:val="NoSpacing"/>
        <w:jc w:val="both"/>
        <w:rPr>
          <w:rFonts w:cstheme="minorHAnsi"/>
          <w:color w:val="000000" w:themeColor="text1"/>
        </w:rPr>
      </w:pPr>
    </w:p>
    <w:p w14:paraId="55B90CBE" w14:textId="40A10E2E" w:rsidR="00132A54" w:rsidRPr="00D13255" w:rsidRDefault="00132A54" w:rsidP="004F152E">
      <w:pPr>
        <w:pStyle w:val="NoSpacing"/>
        <w:numPr>
          <w:ilvl w:val="0"/>
          <w:numId w:val="1"/>
        </w:numPr>
        <w:jc w:val="both"/>
        <w:rPr>
          <w:rFonts w:cstheme="minorHAnsi"/>
          <w:color w:val="000000" w:themeColor="text1"/>
        </w:rPr>
      </w:pPr>
      <w:r w:rsidRPr="00D13255">
        <w:rPr>
          <w:rFonts w:cstheme="minorHAnsi"/>
          <w:color w:val="000000" w:themeColor="text1"/>
        </w:rPr>
        <w:t>reviewing application requirements for new sites, including notification and consultation requirements</w:t>
      </w:r>
    </w:p>
    <w:p w14:paraId="1D52F52B" w14:textId="77777777" w:rsidR="00314743" w:rsidRPr="00D13255" w:rsidRDefault="00314743" w:rsidP="00DE17C4">
      <w:pPr>
        <w:pStyle w:val="NoSpacing"/>
        <w:rPr>
          <w:color w:val="000000" w:themeColor="text1"/>
        </w:rPr>
      </w:pPr>
    </w:p>
    <w:p w14:paraId="02252EF2" w14:textId="6DD0191B" w:rsidR="00B8476E" w:rsidRPr="00E17370" w:rsidRDefault="00426206" w:rsidP="00E17370">
      <w:pPr>
        <w:pStyle w:val="NoSpacing"/>
        <w:jc w:val="both"/>
      </w:pPr>
      <w:r w:rsidRPr="00E17370">
        <w:t xml:space="preserve">BMWT Recommendation: </w:t>
      </w:r>
      <w:r w:rsidR="00314743" w:rsidRPr="00E17370">
        <w:t xml:space="preserve">The existing requirements have fallen out of step with current societal expectations and fail to acknowledge the new technological tools that are now readily available. </w:t>
      </w:r>
      <w:r w:rsidR="00B8476E" w:rsidRPr="00E17370">
        <w:t xml:space="preserve">Significant opportunities remain on the table for lightening the environmental footprint of aggregates </w:t>
      </w:r>
      <w:r w:rsidR="00F57BF2" w:rsidRPr="00E17370">
        <w:t>including</w:t>
      </w:r>
      <w:r w:rsidR="00B8476E" w:rsidRPr="00E17370">
        <w:t xml:space="preserve"> decreasing the need for new sites</w:t>
      </w:r>
      <w:r w:rsidR="00D96D24" w:rsidRPr="00E17370">
        <w:t>,</w:t>
      </w:r>
      <w:r w:rsidR="00B8476E" w:rsidRPr="00E17370">
        <w:t xml:space="preserve"> ensuring the environmental protection at operating sites</w:t>
      </w:r>
      <w:r w:rsidR="00D96D24" w:rsidRPr="00E17370">
        <w:t>,</w:t>
      </w:r>
      <w:r w:rsidR="00B8476E" w:rsidRPr="00E17370">
        <w:t xml:space="preserve"> and decreasing the environmental impact at end-of-use sites.</w:t>
      </w:r>
      <w:r w:rsidR="00314743" w:rsidRPr="00E17370">
        <w:t xml:space="preserve"> </w:t>
      </w:r>
    </w:p>
    <w:p w14:paraId="3DCAB7D6" w14:textId="24FB5965" w:rsidR="00314743" w:rsidRPr="00D13255" w:rsidRDefault="00314743" w:rsidP="00314743">
      <w:pPr>
        <w:pStyle w:val="NoSpacing"/>
        <w:jc w:val="both"/>
        <w:rPr>
          <w:color w:val="000000" w:themeColor="text1"/>
        </w:rPr>
      </w:pPr>
    </w:p>
    <w:p w14:paraId="19566584" w14:textId="77777777" w:rsidR="00C6727B" w:rsidRDefault="002C47A7" w:rsidP="00E17370">
      <w:pPr>
        <w:pStyle w:val="NoSpacing"/>
        <w:jc w:val="both"/>
      </w:pPr>
      <w:r w:rsidRPr="00426206">
        <w:t>BMWT</w:t>
      </w:r>
      <w:r w:rsidRPr="00D13255">
        <w:rPr>
          <w:b/>
          <w:bCs/>
        </w:rPr>
        <w:t xml:space="preserve"> </w:t>
      </w:r>
      <w:r w:rsidR="00314743" w:rsidRPr="002C47A7">
        <w:t>Conclusions</w:t>
      </w:r>
      <w:r w:rsidRPr="002C47A7">
        <w:t>:</w:t>
      </w:r>
    </w:p>
    <w:p w14:paraId="39FB4FA2" w14:textId="78FCE7D2" w:rsidR="00426206" w:rsidRDefault="00FF4F53" w:rsidP="00E17370">
      <w:pPr>
        <w:pStyle w:val="NoSpacing"/>
        <w:jc w:val="both"/>
      </w:pPr>
      <w:r w:rsidRPr="00D13255">
        <w:t xml:space="preserve">Regulatory conditions for all amendment and new site applications </w:t>
      </w:r>
      <w:r w:rsidR="0095626E" w:rsidRPr="00D13255">
        <w:t>should</w:t>
      </w:r>
      <w:r w:rsidRPr="00D13255">
        <w:t xml:space="preserve"> require a </w:t>
      </w:r>
      <w:r w:rsidR="00D96D24">
        <w:t>R</w:t>
      </w:r>
      <w:r w:rsidRPr="00D13255">
        <w:t>ecycl</w:t>
      </w:r>
      <w:r w:rsidR="00D96D24">
        <w:t>ing</w:t>
      </w:r>
      <w:r w:rsidRPr="00D13255">
        <w:t xml:space="preserve"> standard requirement</w:t>
      </w:r>
      <w:r w:rsidR="00F33A63">
        <w:t xml:space="preserve"> </w:t>
      </w:r>
      <w:r w:rsidRPr="00D13255">
        <w:t>and</w:t>
      </w:r>
      <w:r w:rsidR="00F33A63">
        <w:t xml:space="preserve"> </w:t>
      </w:r>
      <w:r w:rsidR="00F25A14">
        <w:t>all</w:t>
      </w:r>
      <w:r w:rsidR="00D96D24">
        <w:t xml:space="preserve"> </w:t>
      </w:r>
      <w:r w:rsidRPr="00D13255">
        <w:rPr>
          <w:rFonts w:cs="Helvetica"/>
        </w:rPr>
        <w:t>municipalit</w:t>
      </w:r>
      <w:r w:rsidR="00F25A14">
        <w:rPr>
          <w:rFonts w:cs="Helvetica"/>
        </w:rPr>
        <w:t>ies</w:t>
      </w:r>
      <w:r w:rsidRPr="00D13255">
        <w:rPr>
          <w:rFonts w:cs="Helvetica"/>
        </w:rPr>
        <w:t xml:space="preserve"> should be</w:t>
      </w:r>
      <w:r w:rsidR="0039016A">
        <w:rPr>
          <w:rFonts w:cs="Helvetica"/>
        </w:rPr>
        <w:t xml:space="preserve"> </w:t>
      </w:r>
      <w:r w:rsidRPr="00D13255">
        <w:rPr>
          <w:rFonts w:cs="Helvetica"/>
        </w:rPr>
        <w:t>required to implement these standards</w:t>
      </w:r>
      <w:r w:rsidR="0095626E" w:rsidRPr="00D13255">
        <w:rPr>
          <w:rFonts w:cs="Helvetica"/>
        </w:rPr>
        <w:t xml:space="preserve">. Currently the </w:t>
      </w:r>
      <w:r w:rsidR="0095626E" w:rsidRPr="00D13255">
        <w:t>government’s ARA proposals will likely intensify</w:t>
      </w:r>
      <w:r w:rsidR="00D96D24">
        <w:t>,</w:t>
      </w:r>
      <w:r w:rsidR="0095626E" w:rsidRPr="00D13255">
        <w:t xml:space="preserve"> not eliminate or reduce divisive land use conflicts involving new or expanded aggregate operations. These proposals</w:t>
      </w:r>
      <w:r w:rsidRPr="00D13255">
        <w:t xml:space="preserve"> </w:t>
      </w:r>
      <w:r w:rsidR="0095626E" w:rsidRPr="00D13255">
        <w:t>need</w:t>
      </w:r>
      <w:r w:rsidRPr="00D13255">
        <w:t xml:space="preserve"> more effective tools to update and strengthen environmental measures at existing approved aggregate sites.</w:t>
      </w:r>
      <w:r w:rsidR="0095626E" w:rsidRPr="00D13255">
        <w:t xml:space="preserve"> The </w:t>
      </w:r>
      <w:r w:rsidRPr="00D13255">
        <w:t xml:space="preserve">province </w:t>
      </w:r>
      <w:r w:rsidR="0095626E" w:rsidRPr="00D13255">
        <w:t xml:space="preserve">must </w:t>
      </w:r>
      <w:r w:rsidRPr="00D13255">
        <w:t>make recycled aggregate procurement policies a prerequisite for municipalities to receive infrastructure funding</w:t>
      </w:r>
      <w:r w:rsidR="0095626E" w:rsidRPr="00D13255">
        <w:t>, d</w:t>
      </w:r>
      <w:r w:rsidR="002B7FAF" w:rsidRPr="00D13255">
        <w:t>ecreasing the need for new sites</w:t>
      </w:r>
      <w:r w:rsidR="0095626E" w:rsidRPr="00D13255">
        <w:t>, e</w:t>
      </w:r>
      <w:r w:rsidR="002B7FAF" w:rsidRPr="00D13255">
        <w:t>nsuring the environmental protection at operating sites</w:t>
      </w:r>
      <w:r w:rsidR="0095626E" w:rsidRPr="00D13255">
        <w:t xml:space="preserve"> and d</w:t>
      </w:r>
      <w:r w:rsidR="002B7FAF" w:rsidRPr="00D13255">
        <w:t>ecreas</w:t>
      </w:r>
      <w:r w:rsidR="0095626E" w:rsidRPr="00D13255">
        <w:t>e</w:t>
      </w:r>
      <w:r w:rsidR="002B7FAF" w:rsidRPr="00D13255">
        <w:t xml:space="preserve"> the environmental impact </w:t>
      </w:r>
      <w:r w:rsidR="00D96D24">
        <w:t>of</w:t>
      </w:r>
      <w:r w:rsidR="002B7FAF" w:rsidRPr="00D13255">
        <w:t xml:space="preserve"> end-of-use sites.</w:t>
      </w:r>
      <w:r w:rsidR="00AE7D39">
        <w:t xml:space="preserve"> </w:t>
      </w:r>
    </w:p>
    <w:p w14:paraId="4A5F92EA" w14:textId="77777777" w:rsidR="00C6727B" w:rsidRDefault="00C6727B" w:rsidP="00E17370">
      <w:pPr>
        <w:pStyle w:val="NoSpacing"/>
        <w:jc w:val="both"/>
      </w:pPr>
    </w:p>
    <w:p w14:paraId="4631D7D1" w14:textId="55241E76" w:rsidR="002C47A7" w:rsidRDefault="00426206" w:rsidP="00E17370">
      <w:pPr>
        <w:pStyle w:val="NoSpacing"/>
        <w:jc w:val="both"/>
      </w:pPr>
      <w:r>
        <w:t>C</w:t>
      </w:r>
      <w:r w:rsidR="002B7FAF" w:rsidRPr="00D13255">
        <w:t>urrently, only about 7% of aggregate used in Ontario is recycled material</w:t>
      </w:r>
      <w:r w:rsidR="00D96D24">
        <w:t>.</w:t>
      </w:r>
      <w:r w:rsidR="0095626E" w:rsidRPr="00D13255">
        <w:t xml:space="preserve"> </w:t>
      </w:r>
      <w:r w:rsidR="00D96D24">
        <w:t>B</w:t>
      </w:r>
      <w:r w:rsidR="002B7FAF" w:rsidRPr="00D13255">
        <w:t>y contrast, some European countries use up to 20% recycled aggregate.</w:t>
      </w:r>
      <w:r w:rsidR="0095626E" w:rsidRPr="00D13255">
        <w:t xml:space="preserve"> </w:t>
      </w:r>
      <w:r w:rsidR="002B7FAF" w:rsidRPr="00D13255">
        <w:t>If Ontario could achieve such a recycling rate, we could theoretically avoid extracting up to 33 million tonnes of new aggregate per year.</w:t>
      </w:r>
      <w:r w:rsidR="00DE51C9">
        <w:t xml:space="preserve"> </w:t>
      </w:r>
      <w:bookmarkStart w:id="2" w:name="_GoBack"/>
      <w:bookmarkEnd w:id="2"/>
      <w:r>
        <w:t xml:space="preserve">An increase in extraction </w:t>
      </w:r>
      <w:r>
        <w:lastRenderedPageBreak/>
        <w:t>fees will be necessary to make this happen.</w:t>
      </w:r>
      <w:r w:rsidR="002C47A7">
        <w:t xml:space="preserve"> </w:t>
      </w:r>
      <w:r w:rsidR="00E177E1">
        <w:t>Stringent mo</w:t>
      </w:r>
      <w:r w:rsidR="002C47A7">
        <w:t>nitoring</w:t>
      </w:r>
      <w:r w:rsidR="00E177E1">
        <w:t xml:space="preserve"> of E</w:t>
      </w:r>
      <w:r w:rsidR="002C47A7" w:rsidRPr="00830C4F">
        <w:t xml:space="preserve">nvironmental </w:t>
      </w:r>
      <w:r w:rsidR="00E177E1">
        <w:t>C</w:t>
      </w:r>
      <w:r w:rsidR="002C47A7" w:rsidRPr="00830C4F">
        <w:t xml:space="preserve">ompliance </w:t>
      </w:r>
      <w:r w:rsidR="00E177E1">
        <w:t xml:space="preserve">Approval </w:t>
      </w:r>
      <w:r w:rsidR="002C47A7">
        <w:t>(ECA)</w:t>
      </w:r>
      <w:r w:rsidR="002C47A7" w:rsidRPr="00830C4F">
        <w:t xml:space="preserve"> </w:t>
      </w:r>
      <w:r w:rsidR="002C47A7">
        <w:t>is crucial</w:t>
      </w:r>
      <w:r w:rsidR="00E177E1">
        <w:t xml:space="preserve"> and all s</w:t>
      </w:r>
      <w:r w:rsidR="002C47A7" w:rsidRPr="002C47A7">
        <w:t>ite permits to operate</w:t>
      </w:r>
      <w:r w:rsidR="00E177E1">
        <w:t xml:space="preserve"> </w:t>
      </w:r>
      <w:r w:rsidR="002C47A7">
        <w:t>must always meet</w:t>
      </w:r>
      <w:r w:rsidR="002C47A7" w:rsidRPr="002C47A7">
        <w:t xml:space="preserve"> </w:t>
      </w:r>
      <w:r w:rsidR="002C47A7">
        <w:t xml:space="preserve">the </w:t>
      </w:r>
      <w:r w:rsidR="002C47A7" w:rsidRPr="00830C4F">
        <w:t>regulations</w:t>
      </w:r>
      <w:r w:rsidR="002C47A7">
        <w:t xml:space="preserve"> and</w:t>
      </w:r>
      <w:r w:rsidR="002C47A7" w:rsidRPr="00830C4F">
        <w:t xml:space="preserve"> standards</w:t>
      </w:r>
      <w:r w:rsidR="002C47A7">
        <w:t xml:space="preserve"> and those operators found not to be </w:t>
      </w:r>
      <w:r w:rsidR="002C47A7" w:rsidRPr="002C47A7">
        <w:t xml:space="preserve">conforming </w:t>
      </w:r>
      <w:r w:rsidR="002C47A7">
        <w:t>must face punitive fines.</w:t>
      </w:r>
    </w:p>
    <w:p w14:paraId="1683CEBF" w14:textId="77777777" w:rsidR="00C6727B" w:rsidRDefault="00C6727B" w:rsidP="00E17370">
      <w:pPr>
        <w:pStyle w:val="NoSpacing"/>
        <w:jc w:val="both"/>
      </w:pPr>
    </w:p>
    <w:p w14:paraId="40C1BF5F" w14:textId="4C08C519" w:rsidR="0095626E" w:rsidRPr="00D13255" w:rsidRDefault="007D2B84" w:rsidP="00E17370">
      <w:pPr>
        <w:pStyle w:val="NoSpacing"/>
        <w:jc w:val="both"/>
      </w:pPr>
      <w:r w:rsidRPr="00D13255">
        <w:t>The Blue Mountain Watershed Trust and its members appreciate the opportunity to add our perspective to the discussions of proposed changes to the Aggregate Resources Act and related regulations.</w:t>
      </w:r>
    </w:p>
    <w:p w14:paraId="50F55357" w14:textId="77777777" w:rsidR="00B8465A" w:rsidRDefault="00B8465A" w:rsidP="00F263CF"/>
    <w:p w14:paraId="6897F803" w14:textId="77777777" w:rsidR="00B8465A" w:rsidRDefault="00B8465A" w:rsidP="00F263CF"/>
    <w:p w14:paraId="25B775DF" w14:textId="6E8B1455" w:rsidR="00E17370" w:rsidRPr="00B8465A" w:rsidRDefault="00B8465A" w:rsidP="00F263CF">
      <w:r w:rsidRPr="00B8465A">
        <w:t>Thank you for your time and consideration,</w:t>
      </w:r>
    </w:p>
    <w:p w14:paraId="4353BA5D" w14:textId="612F3603" w:rsidR="00E17370" w:rsidRPr="00B8465A" w:rsidRDefault="00E17370" w:rsidP="00E17370">
      <w:pPr>
        <w:pStyle w:val="NoSpacing"/>
        <w:rPr>
          <w:sz w:val="28"/>
          <w:szCs w:val="28"/>
        </w:rPr>
      </w:pPr>
      <w:r w:rsidRPr="00B8465A">
        <w:rPr>
          <w:sz w:val="28"/>
          <w:szCs w:val="28"/>
        </w:rPr>
        <w:t>Brian Collingwood</w:t>
      </w:r>
    </w:p>
    <w:p w14:paraId="319F1D0A" w14:textId="46629A55" w:rsidR="00366121" w:rsidRDefault="00E17370" w:rsidP="00E17370">
      <w:pPr>
        <w:pStyle w:val="NoSpacing"/>
        <w:rPr>
          <w:rFonts w:ascii="Calibri" w:eastAsia="Times New Roman" w:hAnsi="Calibri" w:cs="Times New Roman"/>
        </w:rPr>
      </w:pPr>
      <w:r w:rsidRPr="00E17370">
        <w:rPr>
          <w:rFonts w:ascii="Calibri" w:eastAsia="Times New Roman" w:hAnsi="Calibri" w:cs="Times New Roman"/>
        </w:rPr>
        <w:t>Watershed Action Group, Blue Mountain Watershed Trust.</w:t>
      </w:r>
    </w:p>
    <w:p w14:paraId="4FC79442" w14:textId="05F21B46" w:rsidR="00B8465A" w:rsidRPr="00E17370" w:rsidRDefault="00B8465A" w:rsidP="00E17370">
      <w:pPr>
        <w:pStyle w:val="NoSpacing"/>
        <w:rPr>
          <w:color w:val="4472C4" w:themeColor="accent1"/>
        </w:rPr>
      </w:pPr>
      <w:r>
        <w:rPr>
          <w:rFonts w:ascii="Calibri" w:eastAsia="Times New Roman" w:hAnsi="Calibri" w:cs="Times New Roman"/>
        </w:rPr>
        <w:t>briancollingwood@rogers.com</w:t>
      </w:r>
    </w:p>
    <w:sectPr w:rsidR="00B8465A" w:rsidRPr="00E173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57EA8" w14:textId="77777777" w:rsidR="00555BC8" w:rsidRDefault="00555BC8" w:rsidP="00A72C6B">
      <w:pPr>
        <w:spacing w:after="0" w:line="240" w:lineRule="auto"/>
      </w:pPr>
      <w:r>
        <w:separator/>
      </w:r>
    </w:p>
  </w:endnote>
  <w:endnote w:type="continuationSeparator" w:id="0">
    <w:p w14:paraId="453108D9" w14:textId="77777777" w:rsidR="00555BC8" w:rsidRDefault="00555BC8" w:rsidP="00A7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CB18" w14:textId="77777777" w:rsidR="009171F7" w:rsidRDefault="00917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FB38" w14:textId="77777777" w:rsidR="009171F7" w:rsidRDefault="00917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58D1" w14:textId="77777777" w:rsidR="009171F7" w:rsidRDefault="00917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1669" w14:textId="77777777" w:rsidR="00555BC8" w:rsidRDefault="00555BC8" w:rsidP="00A72C6B">
      <w:pPr>
        <w:spacing w:after="0" w:line="240" w:lineRule="auto"/>
      </w:pPr>
      <w:r>
        <w:separator/>
      </w:r>
    </w:p>
  </w:footnote>
  <w:footnote w:type="continuationSeparator" w:id="0">
    <w:p w14:paraId="69613B62" w14:textId="77777777" w:rsidR="00555BC8" w:rsidRDefault="00555BC8" w:rsidP="00A72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8C13" w14:textId="7338519B" w:rsidR="009171F7" w:rsidRDefault="00917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D008" w14:textId="529F98D3" w:rsidR="009171F7" w:rsidRDefault="00917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B507" w14:textId="17E2CF53" w:rsidR="009171F7" w:rsidRDefault="00917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699B"/>
    <w:multiLevelType w:val="multilevel"/>
    <w:tmpl w:val="47FCDF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7C62CC4"/>
    <w:multiLevelType w:val="hybridMultilevel"/>
    <w:tmpl w:val="334405EE"/>
    <w:lvl w:ilvl="0" w:tplc="10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FCD2823"/>
    <w:multiLevelType w:val="hybridMultilevel"/>
    <w:tmpl w:val="0D9C5444"/>
    <w:lvl w:ilvl="0" w:tplc="F98AB234">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F5158"/>
    <w:multiLevelType w:val="hybridMultilevel"/>
    <w:tmpl w:val="E4342E1C"/>
    <w:lvl w:ilvl="0" w:tplc="F98AB234">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664C3"/>
    <w:multiLevelType w:val="hybridMultilevel"/>
    <w:tmpl w:val="C9C4D8B2"/>
    <w:lvl w:ilvl="0" w:tplc="F98AB234">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5060B"/>
    <w:multiLevelType w:val="hybridMultilevel"/>
    <w:tmpl w:val="4AD0723E"/>
    <w:lvl w:ilvl="0" w:tplc="F98AB234">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16C1F"/>
    <w:multiLevelType w:val="hybridMultilevel"/>
    <w:tmpl w:val="F436478E"/>
    <w:lvl w:ilvl="0" w:tplc="F98AB234">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B4ED4"/>
    <w:multiLevelType w:val="hybridMultilevel"/>
    <w:tmpl w:val="DC0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C4BE0"/>
    <w:multiLevelType w:val="multilevel"/>
    <w:tmpl w:val="1CA8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A1482"/>
    <w:multiLevelType w:val="hybridMultilevel"/>
    <w:tmpl w:val="0C824F70"/>
    <w:lvl w:ilvl="0" w:tplc="F98AB234">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4"/>
  </w:num>
  <w:num w:numId="6">
    <w:abstractNumId w:val="2"/>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70"/>
    <w:rsid w:val="000B26B3"/>
    <w:rsid w:val="000C025F"/>
    <w:rsid w:val="0011252B"/>
    <w:rsid w:val="00115A87"/>
    <w:rsid w:val="00132A54"/>
    <w:rsid w:val="00164CFC"/>
    <w:rsid w:val="001F5B8E"/>
    <w:rsid w:val="001F6648"/>
    <w:rsid w:val="00233879"/>
    <w:rsid w:val="002B5CA9"/>
    <w:rsid w:val="002B7FAF"/>
    <w:rsid w:val="002C47A7"/>
    <w:rsid w:val="002C5CC3"/>
    <w:rsid w:val="002D0AB8"/>
    <w:rsid w:val="002D0AD3"/>
    <w:rsid w:val="003077F1"/>
    <w:rsid w:val="00314743"/>
    <w:rsid w:val="00341A4C"/>
    <w:rsid w:val="00350487"/>
    <w:rsid w:val="003631DA"/>
    <w:rsid w:val="00363DAE"/>
    <w:rsid w:val="00366121"/>
    <w:rsid w:val="0039016A"/>
    <w:rsid w:val="003918F9"/>
    <w:rsid w:val="00392C0D"/>
    <w:rsid w:val="00394FA8"/>
    <w:rsid w:val="003B61BC"/>
    <w:rsid w:val="003F2F3E"/>
    <w:rsid w:val="004041BE"/>
    <w:rsid w:val="00406C82"/>
    <w:rsid w:val="00415170"/>
    <w:rsid w:val="00426206"/>
    <w:rsid w:val="0044343A"/>
    <w:rsid w:val="004848EE"/>
    <w:rsid w:val="004E5135"/>
    <w:rsid w:val="004F152E"/>
    <w:rsid w:val="00517CA2"/>
    <w:rsid w:val="005301CC"/>
    <w:rsid w:val="00555BC8"/>
    <w:rsid w:val="005666B8"/>
    <w:rsid w:val="00567C12"/>
    <w:rsid w:val="00570FC7"/>
    <w:rsid w:val="005969DA"/>
    <w:rsid w:val="005A6A63"/>
    <w:rsid w:val="005F4257"/>
    <w:rsid w:val="00605EE0"/>
    <w:rsid w:val="006246A7"/>
    <w:rsid w:val="006463AA"/>
    <w:rsid w:val="006566D7"/>
    <w:rsid w:val="006653FF"/>
    <w:rsid w:val="00693DA3"/>
    <w:rsid w:val="006A5B10"/>
    <w:rsid w:val="006B5F56"/>
    <w:rsid w:val="006E33B0"/>
    <w:rsid w:val="00724DC1"/>
    <w:rsid w:val="007251B3"/>
    <w:rsid w:val="00744FB7"/>
    <w:rsid w:val="00755F8D"/>
    <w:rsid w:val="007C402E"/>
    <w:rsid w:val="007D2B84"/>
    <w:rsid w:val="00830C4F"/>
    <w:rsid w:val="008724DB"/>
    <w:rsid w:val="008D27D2"/>
    <w:rsid w:val="009171F7"/>
    <w:rsid w:val="009265A3"/>
    <w:rsid w:val="009277E0"/>
    <w:rsid w:val="0095626E"/>
    <w:rsid w:val="00970F4A"/>
    <w:rsid w:val="0097154F"/>
    <w:rsid w:val="00971FAD"/>
    <w:rsid w:val="00981CB8"/>
    <w:rsid w:val="00985674"/>
    <w:rsid w:val="009B7C6A"/>
    <w:rsid w:val="009F72A3"/>
    <w:rsid w:val="00A03B97"/>
    <w:rsid w:val="00A72C6B"/>
    <w:rsid w:val="00A83B1D"/>
    <w:rsid w:val="00AB3D36"/>
    <w:rsid w:val="00AE7D39"/>
    <w:rsid w:val="00AF687B"/>
    <w:rsid w:val="00B03517"/>
    <w:rsid w:val="00B11B6D"/>
    <w:rsid w:val="00B235B8"/>
    <w:rsid w:val="00B655E6"/>
    <w:rsid w:val="00B66256"/>
    <w:rsid w:val="00B74320"/>
    <w:rsid w:val="00B8465A"/>
    <w:rsid w:val="00B8476E"/>
    <w:rsid w:val="00B962F3"/>
    <w:rsid w:val="00BC5260"/>
    <w:rsid w:val="00C35A35"/>
    <w:rsid w:val="00C6727B"/>
    <w:rsid w:val="00C929CA"/>
    <w:rsid w:val="00C936BB"/>
    <w:rsid w:val="00CD0FE3"/>
    <w:rsid w:val="00CE2DA7"/>
    <w:rsid w:val="00CE49E3"/>
    <w:rsid w:val="00CE589B"/>
    <w:rsid w:val="00CE6A30"/>
    <w:rsid w:val="00D13255"/>
    <w:rsid w:val="00D20BD4"/>
    <w:rsid w:val="00D31FDF"/>
    <w:rsid w:val="00D37840"/>
    <w:rsid w:val="00D63020"/>
    <w:rsid w:val="00D63C5D"/>
    <w:rsid w:val="00D87B05"/>
    <w:rsid w:val="00D96D24"/>
    <w:rsid w:val="00DB018D"/>
    <w:rsid w:val="00DB58A5"/>
    <w:rsid w:val="00DE17C4"/>
    <w:rsid w:val="00DE34E5"/>
    <w:rsid w:val="00DE51C9"/>
    <w:rsid w:val="00E17370"/>
    <w:rsid w:val="00E177E1"/>
    <w:rsid w:val="00E3611A"/>
    <w:rsid w:val="00ED0D41"/>
    <w:rsid w:val="00EF5C70"/>
    <w:rsid w:val="00F252FE"/>
    <w:rsid w:val="00F25A14"/>
    <w:rsid w:val="00F263CF"/>
    <w:rsid w:val="00F33A63"/>
    <w:rsid w:val="00F4534C"/>
    <w:rsid w:val="00F5223F"/>
    <w:rsid w:val="00F56EEC"/>
    <w:rsid w:val="00F57BF2"/>
    <w:rsid w:val="00F70C4B"/>
    <w:rsid w:val="00FC14F0"/>
    <w:rsid w:val="00FC2587"/>
    <w:rsid w:val="00FC5BA7"/>
    <w:rsid w:val="00FF1AB8"/>
    <w:rsid w:val="00FF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3A1C8"/>
  <w15:chartTrackingRefBased/>
  <w15:docId w15:val="{9E613DDF-D774-410F-94E2-D5674A3C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C52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C70"/>
    <w:pPr>
      <w:spacing w:after="0" w:line="240" w:lineRule="auto"/>
    </w:pPr>
  </w:style>
  <w:style w:type="paragraph" w:styleId="ListParagraph">
    <w:name w:val="List Paragraph"/>
    <w:basedOn w:val="Normal"/>
    <w:uiPriority w:val="34"/>
    <w:qFormat/>
    <w:rsid w:val="00132A54"/>
    <w:pPr>
      <w:ind w:left="720"/>
      <w:contextualSpacing/>
    </w:pPr>
  </w:style>
  <w:style w:type="character" w:customStyle="1" w:styleId="Heading4Char">
    <w:name w:val="Heading 4 Char"/>
    <w:basedOn w:val="DefaultParagraphFont"/>
    <w:link w:val="Heading4"/>
    <w:uiPriority w:val="9"/>
    <w:rsid w:val="00BC5260"/>
    <w:rPr>
      <w:rFonts w:ascii="Times New Roman" w:eastAsia="Times New Roman" w:hAnsi="Times New Roman" w:cs="Times New Roman"/>
      <w:b/>
      <w:bCs/>
      <w:sz w:val="24"/>
      <w:szCs w:val="24"/>
    </w:rPr>
  </w:style>
  <w:style w:type="paragraph" w:customStyle="1" w:styleId="section">
    <w:name w:val="section"/>
    <w:basedOn w:val="Normal"/>
    <w:rsid w:val="00BC52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
    <w:name w:val="subsection"/>
    <w:basedOn w:val="Normal"/>
    <w:rsid w:val="00BC52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223F"/>
    <w:rPr>
      <w:color w:val="0563C1" w:themeColor="hyperlink"/>
      <w:u w:val="single"/>
    </w:rPr>
  </w:style>
  <w:style w:type="character" w:styleId="UnresolvedMention">
    <w:name w:val="Unresolved Mention"/>
    <w:basedOn w:val="DefaultParagraphFont"/>
    <w:uiPriority w:val="99"/>
    <w:semiHidden/>
    <w:unhideWhenUsed/>
    <w:rsid w:val="00F5223F"/>
    <w:rPr>
      <w:color w:val="605E5C"/>
      <w:shd w:val="clear" w:color="auto" w:fill="E1DFDD"/>
    </w:rPr>
  </w:style>
  <w:style w:type="paragraph" w:customStyle="1" w:styleId="Default">
    <w:name w:val="Default"/>
    <w:rsid w:val="00F5223F"/>
    <w:pPr>
      <w:autoSpaceDE w:val="0"/>
      <w:autoSpaceDN w:val="0"/>
      <w:adjustRightInd w:val="0"/>
      <w:spacing w:after="0" w:line="240" w:lineRule="auto"/>
    </w:pPr>
    <w:rPr>
      <w:rFonts w:ascii="Helvetica 45 Light" w:hAnsi="Helvetica 45 Light" w:cs="Helvetica 45 Light"/>
      <w:color w:val="000000"/>
      <w:sz w:val="24"/>
      <w:szCs w:val="24"/>
    </w:rPr>
  </w:style>
  <w:style w:type="paragraph" w:styleId="Header">
    <w:name w:val="header"/>
    <w:basedOn w:val="Normal"/>
    <w:link w:val="HeaderChar"/>
    <w:uiPriority w:val="99"/>
    <w:unhideWhenUsed/>
    <w:rsid w:val="00A72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6B"/>
  </w:style>
  <w:style w:type="paragraph" w:styleId="Footer">
    <w:name w:val="footer"/>
    <w:basedOn w:val="Normal"/>
    <w:link w:val="FooterChar"/>
    <w:unhideWhenUsed/>
    <w:rsid w:val="00A72C6B"/>
    <w:pPr>
      <w:tabs>
        <w:tab w:val="center" w:pos="4680"/>
        <w:tab w:val="right" w:pos="9360"/>
      </w:tabs>
      <w:spacing w:after="0" w:line="240" w:lineRule="auto"/>
    </w:pPr>
  </w:style>
  <w:style w:type="character" w:customStyle="1" w:styleId="FooterChar">
    <w:name w:val="Footer Char"/>
    <w:basedOn w:val="DefaultParagraphFont"/>
    <w:link w:val="Footer"/>
    <w:rsid w:val="00A72C6B"/>
  </w:style>
  <w:style w:type="paragraph" w:styleId="BalloonText">
    <w:name w:val="Balloon Text"/>
    <w:basedOn w:val="Normal"/>
    <w:link w:val="BalloonTextChar"/>
    <w:uiPriority w:val="99"/>
    <w:semiHidden/>
    <w:unhideWhenUsed/>
    <w:rsid w:val="00415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0666">
      <w:bodyDiv w:val="1"/>
      <w:marLeft w:val="0"/>
      <w:marRight w:val="0"/>
      <w:marTop w:val="0"/>
      <w:marBottom w:val="0"/>
      <w:divBdr>
        <w:top w:val="none" w:sz="0" w:space="0" w:color="auto"/>
        <w:left w:val="none" w:sz="0" w:space="0" w:color="auto"/>
        <w:bottom w:val="none" w:sz="0" w:space="0" w:color="auto"/>
        <w:right w:val="none" w:sz="0" w:space="0" w:color="auto"/>
      </w:divBdr>
    </w:div>
    <w:div w:id="296419626">
      <w:bodyDiv w:val="1"/>
      <w:marLeft w:val="0"/>
      <w:marRight w:val="0"/>
      <w:marTop w:val="0"/>
      <w:marBottom w:val="0"/>
      <w:divBdr>
        <w:top w:val="none" w:sz="0" w:space="0" w:color="auto"/>
        <w:left w:val="none" w:sz="0" w:space="0" w:color="auto"/>
        <w:bottom w:val="none" w:sz="0" w:space="0" w:color="auto"/>
        <w:right w:val="none" w:sz="0" w:space="0" w:color="auto"/>
      </w:divBdr>
      <w:divsChild>
        <w:div w:id="1628386782">
          <w:marLeft w:val="0"/>
          <w:marRight w:val="0"/>
          <w:marTop w:val="0"/>
          <w:marBottom w:val="0"/>
          <w:divBdr>
            <w:top w:val="none" w:sz="0" w:space="0" w:color="auto"/>
            <w:left w:val="none" w:sz="0" w:space="0" w:color="auto"/>
            <w:bottom w:val="none" w:sz="0" w:space="0" w:color="auto"/>
            <w:right w:val="none" w:sz="0" w:space="0" w:color="auto"/>
          </w:divBdr>
          <w:divsChild>
            <w:div w:id="365713326">
              <w:marLeft w:val="0"/>
              <w:marRight w:val="0"/>
              <w:marTop w:val="0"/>
              <w:marBottom w:val="0"/>
              <w:divBdr>
                <w:top w:val="none" w:sz="0" w:space="0" w:color="auto"/>
                <w:left w:val="none" w:sz="0" w:space="0" w:color="auto"/>
                <w:bottom w:val="none" w:sz="0" w:space="0" w:color="auto"/>
                <w:right w:val="none" w:sz="0" w:space="0" w:color="auto"/>
              </w:divBdr>
              <w:divsChild>
                <w:div w:id="292365702">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sChild>
                        <w:div w:id="1144811024">
                          <w:marLeft w:val="0"/>
                          <w:marRight w:val="0"/>
                          <w:marTop w:val="0"/>
                          <w:marBottom w:val="0"/>
                          <w:divBdr>
                            <w:top w:val="none" w:sz="0" w:space="0" w:color="auto"/>
                            <w:left w:val="none" w:sz="0" w:space="0" w:color="auto"/>
                            <w:bottom w:val="none" w:sz="0" w:space="0" w:color="auto"/>
                            <w:right w:val="none" w:sz="0" w:space="0" w:color="auto"/>
                          </w:divBdr>
                        </w:div>
                        <w:div w:id="575210317">
                          <w:marLeft w:val="0"/>
                          <w:marRight w:val="0"/>
                          <w:marTop w:val="0"/>
                          <w:marBottom w:val="0"/>
                          <w:divBdr>
                            <w:top w:val="none" w:sz="0" w:space="0" w:color="auto"/>
                            <w:left w:val="none" w:sz="0" w:space="0" w:color="auto"/>
                            <w:bottom w:val="none" w:sz="0" w:space="0" w:color="auto"/>
                            <w:right w:val="none" w:sz="0" w:space="0" w:color="auto"/>
                          </w:divBdr>
                          <w:divsChild>
                            <w:div w:id="2016299998">
                              <w:marLeft w:val="0"/>
                              <w:marRight w:val="0"/>
                              <w:marTop w:val="0"/>
                              <w:marBottom w:val="0"/>
                              <w:divBdr>
                                <w:top w:val="none" w:sz="0" w:space="0" w:color="auto"/>
                                <w:left w:val="none" w:sz="0" w:space="0" w:color="auto"/>
                                <w:bottom w:val="none" w:sz="0" w:space="0" w:color="auto"/>
                                <w:right w:val="none" w:sz="0" w:space="0" w:color="auto"/>
                              </w:divBdr>
                              <w:divsChild>
                                <w:div w:id="1412967347">
                                  <w:marLeft w:val="0"/>
                                  <w:marRight w:val="0"/>
                                  <w:marTop w:val="0"/>
                                  <w:marBottom w:val="0"/>
                                  <w:divBdr>
                                    <w:top w:val="none" w:sz="0" w:space="0" w:color="auto"/>
                                    <w:left w:val="none" w:sz="0" w:space="0" w:color="auto"/>
                                    <w:bottom w:val="none" w:sz="0" w:space="0" w:color="auto"/>
                                    <w:right w:val="none" w:sz="0" w:space="0" w:color="auto"/>
                                  </w:divBdr>
                                  <w:divsChild>
                                    <w:div w:id="19070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135560">
      <w:bodyDiv w:val="1"/>
      <w:marLeft w:val="0"/>
      <w:marRight w:val="0"/>
      <w:marTop w:val="0"/>
      <w:marBottom w:val="0"/>
      <w:divBdr>
        <w:top w:val="none" w:sz="0" w:space="0" w:color="auto"/>
        <w:left w:val="none" w:sz="0" w:space="0" w:color="auto"/>
        <w:bottom w:val="none" w:sz="0" w:space="0" w:color="auto"/>
        <w:right w:val="none" w:sz="0" w:space="0" w:color="auto"/>
      </w:divBdr>
      <w:divsChild>
        <w:div w:id="1096944638">
          <w:marLeft w:val="0"/>
          <w:marRight w:val="0"/>
          <w:marTop w:val="0"/>
          <w:marBottom w:val="0"/>
          <w:divBdr>
            <w:top w:val="none" w:sz="0" w:space="0" w:color="auto"/>
            <w:left w:val="none" w:sz="0" w:space="0" w:color="auto"/>
            <w:bottom w:val="none" w:sz="0" w:space="0" w:color="auto"/>
            <w:right w:val="none" w:sz="0" w:space="0" w:color="auto"/>
          </w:divBdr>
          <w:divsChild>
            <w:div w:id="114102508">
              <w:marLeft w:val="0"/>
              <w:marRight w:val="0"/>
              <w:marTop w:val="0"/>
              <w:marBottom w:val="0"/>
              <w:divBdr>
                <w:top w:val="none" w:sz="0" w:space="0" w:color="auto"/>
                <w:left w:val="none" w:sz="0" w:space="0" w:color="auto"/>
                <w:bottom w:val="none" w:sz="0" w:space="0" w:color="auto"/>
                <w:right w:val="none" w:sz="0" w:space="0" w:color="auto"/>
              </w:divBdr>
              <w:divsChild>
                <w:div w:id="385763537">
                  <w:marLeft w:val="0"/>
                  <w:marRight w:val="0"/>
                  <w:marTop w:val="0"/>
                  <w:marBottom w:val="0"/>
                  <w:divBdr>
                    <w:top w:val="none" w:sz="0" w:space="0" w:color="auto"/>
                    <w:left w:val="none" w:sz="0" w:space="0" w:color="auto"/>
                    <w:bottom w:val="none" w:sz="0" w:space="0" w:color="auto"/>
                    <w:right w:val="none" w:sz="0" w:space="0" w:color="auto"/>
                  </w:divBdr>
                  <w:divsChild>
                    <w:div w:id="1912739849">
                      <w:marLeft w:val="0"/>
                      <w:marRight w:val="0"/>
                      <w:marTop w:val="0"/>
                      <w:marBottom w:val="0"/>
                      <w:divBdr>
                        <w:top w:val="none" w:sz="0" w:space="0" w:color="auto"/>
                        <w:left w:val="none" w:sz="0" w:space="0" w:color="auto"/>
                        <w:bottom w:val="none" w:sz="0" w:space="0" w:color="auto"/>
                        <w:right w:val="none" w:sz="0" w:space="0" w:color="auto"/>
                      </w:divBdr>
                      <w:divsChild>
                        <w:div w:id="1496872767">
                          <w:marLeft w:val="0"/>
                          <w:marRight w:val="0"/>
                          <w:marTop w:val="0"/>
                          <w:marBottom w:val="0"/>
                          <w:divBdr>
                            <w:top w:val="none" w:sz="0" w:space="0" w:color="auto"/>
                            <w:left w:val="none" w:sz="0" w:space="0" w:color="auto"/>
                            <w:bottom w:val="none" w:sz="0" w:space="0" w:color="auto"/>
                            <w:right w:val="none" w:sz="0" w:space="0" w:color="auto"/>
                          </w:divBdr>
                        </w:div>
                        <w:div w:id="681668041">
                          <w:marLeft w:val="0"/>
                          <w:marRight w:val="0"/>
                          <w:marTop w:val="0"/>
                          <w:marBottom w:val="0"/>
                          <w:divBdr>
                            <w:top w:val="none" w:sz="0" w:space="0" w:color="auto"/>
                            <w:left w:val="none" w:sz="0" w:space="0" w:color="auto"/>
                            <w:bottom w:val="none" w:sz="0" w:space="0" w:color="auto"/>
                            <w:right w:val="none" w:sz="0" w:space="0" w:color="auto"/>
                          </w:divBdr>
                          <w:divsChild>
                            <w:div w:id="1056776335">
                              <w:marLeft w:val="0"/>
                              <w:marRight w:val="0"/>
                              <w:marTop w:val="0"/>
                              <w:marBottom w:val="0"/>
                              <w:divBdr>
                                <w:top w:val="none" w:sz="0" w:space="0" w:color="auto"/>
                                <w:left w:val="none" w:sz="0" w:space="0" w:color="auto"/>
                                <w:bottom w:val="none" w:sz="0" w:space="0" w:color="auto"/>
                                <w:right w:val="none" w:sz="0" w:space="0" w:color="auto"/>
                              </w:divBdr>
                              <w:divsChild>
                                <w:div w:id="640115313">
                                  <w:marLeft w:val="0"/>
                                  <w:marRight w:val="0"/>
                                  <w:marTop w:val="0"/>
                                  <w:marBottom w:val="0"/>
                                  <w:divBdr>
                                    <w:top w:val="none" w:sz="0" w:space="0" w:color="auto"/>
                                    <w:left w:val="none" w:sz="0" w:space="0" w:color="auto"/>
                                    <w:bottom w:val="none" w:sz="0" w:space="0" w:color="auto"/>
                                    <w:right w:val="none" w:sz="0" w:space="0" w:color="auto"/>
                                  </w:divBdr>
                                  <w:divsChild>
                                    <w:div w:id="12826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126613">
      <w:bodyDiv w:val="1"/>
      <w:marLeft w:val="0"/>
      <w:marRight w:val="0"/>
      <w:marTop w:val="0"/>
      <w:marBottom w:val="0"/>
      <w:divBdr>
        <w:top w:val="none" w:sz="0" w:space="0" w:color="auto"/>
        <w:left w:val="none" w:sz="0" w:space="0" w:color="auto"/>
        <w:bottom w:val="none" w:sz="0" w:space="0" w:color="auto"/>
        <w:right w:val="none" w:sz="0" w:space="0" w:color="auto"/>
      </w:divBdr>
    </w:div>
    <w:div w:id="953557918">
      <w:bodyDiv w:val="1"/>
      <w:marLeft w:val="0"/>
      <w:marRight w:val="0"/>
      <w:marTop w:val="0"/>
      <w:marBottom w:val="0"/>
      <w:divBdr>
        <w:top w:val="none" w:sz="0" w:space="0" w:color="auto"/>
        <w:left w:val="none" w:sz="0" w:space="0" w:color="auto"/>
        <w:bottom w:val="none" w:sz="0" w:space="0" w:color="auto"/>
        <w:right w:val="none" w:sz="0" w:space="0" w:color="auto"/>
      </w:divBdr>
    </w:div>
    <w:div w:id="1134104434">
      <w:bodyDiv w:val="1"/>
      <w:marLeft w:val="0"/>
      <w:marRight w:val="0"/>
      <w:marTop w:val="0"/>
      <w:marBottom w:val="0"/>
      <w:divBdr>
        <w:top w:val="none" w:sz="0" w:space="0" w:color="auto"/>
        <w:left w:val="none" w:sz="0" w:space="0" w:color="auto"/>
        <w:bottom w:val="none" w:sz="0" w:space="0" w:color="auto"/>
        <w:right w:val="none" w:sz="0" w:space="0" w:color="auto"/>
      </w:divBdr>
    </w:div>
    <w:div w:id="1414282987">
      <w:bodyDiv w:val="1"/>
      <w:marLeft w:val="0"/>
      <w:marRight w:val="0"/>
      <w:marTop w:val="0"/>
      <w:marBottom w:val="0"/>
      <w:divBdr>
        <w:top w:val="none" w:sz="0" w:space="0" w:color="auto"/>
        <w:left w:val="none" w:sz="0" w:space="0" w:color="auto"/>
        <w:bottom w:val="none" w:sz="0" w:space="0" w:color="auto"/>
        <w:right w:val="none" w:sz="0" w:space="0" w:color="auto"/>
      </w:divBdr>
    </w:div>
    <w:div w:id="1596594856">
      <w:bodyDiv w:val="1"/>
      <w:marLeft w:val="0"/>
      <w:marRight w:val="0"/>
      <w:marTop w:val="0"/>
      <w:marBottom w:val="0"/>
      <w:divBdr>
        <w:top w:val="none" w:sz="0" w:space="0" w:color="auto"/>
        <w:left w:val="none" w:sz="0" w:space="0" w:color="auto"/>
        <w:bottom w:val="none" w:sz="0" w:space="0" w:color="auto"/>
        <w:right w:val="none" w:sz="0" w:space="0" w:color="auto"/>
      </w:divBdr>
      <w:divsChild>
        <w:div w:id="1821845853">
          <w:marLeft w:val="0"/>
          <w:marRight w:val="0"/>
          <w:marTop w:val="0"/>
          <w:marBottom w:val="0"/>
          <w:divBdr>
            <w:top w:val="none" w:sz="0" w:space="0" w:color="auto"/>
            <w:left w:val="none" w:sz="0" w:space="0" w:color="auto"/>
            <w:bottom w:val="none" w:sz="0" w:space="0" w:color="auto"/>
            <w:right w:val="none" w:sz="0" w:space="0" w:color="auto"/>
          </w:divBdr>
          <w:divsChild>
            <w:div w:id="925990557">
              <w:marLeft w:val="0"/>
              <w:marRight w:val="0"/>
              <w:marTop w:val="0"/>
              <w:marBottom w:val="0"/>
              <w:divBdr>
                <w:top w:val="none" w:sz="0" w:space="0" w:color="auto"/>
                <w:left w:val="none" w:sz="0" w:space="0" w:color="auto"/>
                <w:bottom w:val="none" w:sz="0" w:space="0" w:color="auto"/>
                <w:right w:val="none" w:sz="0" w:space="0" w:color="auto"/>
              </w:divBdr>
              <w:divsChild>
                <w:div w:id="1634286898">
                  <w:marLeft w:val="0"/>
                  <w:marRight w:val="0"/>
                  <w:marTop w:val="0"/>
                  <w:marBottom w:val="0"/>
                  <w:divBdr>
                    <w:top w:val="none" w:sz="0" w:space="0" w:color="auto"/>
                    <w:left w:val="none" w:sz="0" w:space="0" w:color="auto"/>
                    <w:bottom w:val="none" w:sz="0" w:space="0" w:color="auto"/>
                    <w:right w:val="none" w:sz="0" w:space="0" w:color="auto"/>
                  </w:divBdr>
                  <w:divsChild>
                    <w:div w:id="343676985">
                      <w:marLeft w:val="0"/>
                      <w:marRight w:val="0"/>
                      <w:marTop w:val="0"/>
                      <w:marBottom w:val="0"/>
                      <w:divBdr>
                        <w:top w:val="none" w:sz="0" w:space="0" w:color="auto"/>
                        <w:left w:val="none" w:sz="0" w:space="0" w:color="auto"/>
                        <w:bottom w:val="none" w:sz="0" w:space="0" w:color="auto"/>
                        <w:right w:val="none" w:sz="0" w:space="0" w:color="auto"/>
                      </w:divBdr>
                      <w:divsChild>
                        <w:div w:id="1342703025">
                          <w:marLeft w:val="0"/>
                          <w:marRight w:val="0"/>
                          <w:marTop w:val="0"/>
                          <w:marBottom w:val="0"/>
                          <w:divBdr>
                            <w:top w:val="none" w:sz="0" w:space="0" w:color="auto"/>
                            <w:left w:val="none" w:sz="0" w:space="0" w:color="auto"/>
                            <w:bottom w:val="none" w:sz="0" w:space="0" w:color="auto"/>
                            <w:right w:val="none" w:sz="0" w:space="0" w:color="auto"/>
                          </w:divBdr>
                        </w:div>
                        <w:div w:id="1816213482">
                          <w:marLeft w:val="0"/>
                          <w:marRight w:val="0"/>
                          <w:marTop w:val="0"/>
                          <w:marBottom w:val="0"/>
                          <w:divBdr>
                            <w:top w:val="none" w:sz="0" w:space="0" w:color="auto"/>
                            <w:left w:val="none" w:sz="0" w:space="0" w:color="auto"/>
                            <w:bottom w:val="none" w:sz="0" w:space="0" w:color="auto"/>
                            <w:right w:val="none" w:sz="0" w:space="0" w:color="auto"/>
                          </w:divBdr>
                          <w:divsChild>
                            <w:div w:id="1065956869">
                              <w:marLeft w:val="0"/>
                              <w:marRight w:val="0"/>
                              <w:marTop w:val="0"/>
                              <w:marBottom w:val="0"/>
                              <w:divBdr>
                                <w:top w:val="none" w:sz="0" w:space="0" w:color="auto"/>
                                <w:left w:val="none" w:sz="0" w:space="0" w:color="auto"/>
                                <w:bottom w:val="none" w:sz="0" w:space="0" w:color="auto"/>
                                <w:right w:val="none" w:sz="0" w:space="0" w:color="auto"/>
                              </w:divBdr>
                              <w:divsChild>
                                <w:div w:id="988872936">
                                  <w:marLeft w:val="0"/>
                                  <w:marRight w:val="0"/>
                                  <w:marTop w:val="0"/>
                                  <w:marBottom w:val="0"/>
                                  <w:divBdr>
                                    <w:top w:val="none" w:sz="0" w:space="0" w:color="auto"/>
                                    <w:left w:val="none" w:sz="0" w:space="0" w:color="auto"/>
                                    <w:bottom w:val="none" w:sz="0" w:space="0" w:color="auto"/>
                                    <w:right w:val="none" w:sz="0" w:space="0" w:color="auto"/>
                                  </w:divBdr>
                                  <w:divsChild>
                                    <w:div w:id="15499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2877">
      <w:bodyDiv w:val="1"/>
      <w:marLeft w:val="0"/>
      <w:marRight w:val="0"/>
      <w:marTop w:val="0"/>
      <w:marBottom w:val="0"/>
      <w:divBdr>
        <w:top w:val="none" w:sz="0" w:space="0" w:color="auto"/>
        <w:left w:val="none" w:sz="0" w:space="0" w:color="auto"/>
        <w:bottom w:val="none" w:sz="0" w:space="0" w:color="auto"/>
        <w:right w:val="none" w:sz="0" w:space="0" w:color="auto"/>
      </w:divBdr>
    </w:div>
    <w:div w:id="20937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B271-FA4C-4E6C-8BC1-99772830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Collingwood</dc:creator>
  <cp:keywords/>
  <dc:description/>
  <cp:lastModifiedBy>Brian Collingwood</cp:lastModifiedBy>
  <cp:revision>8</cp:revision>
  <cp:lastPrinted>2019-11-04T13:46:00Z</cp:lastPrinted>
  <dcterms:created xsi:type="dcterms:W3CDTF">2019-11-04T13:39:00Z</dcterms:created>
  <dcterms:modified xsi:type="dcterms:W3CDTF">2019-11-04T22:55:00Z</dcterms:modified>
</cp:coreProperties>
</file>