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F1DEF" w14:textId="52F8E711" w:rsidR="00B43CE1" w:rsidRDefault="00CB03FF">
      <w:pPr>
        <w:pStyle w:val="Header"/>
        <w:tabs>
          <w:tab w:val="clear" w:pos="4320"/>
          <w:tab w:val="clear" w:pos="8640"/>
        </w:tabs>
        <w:jc w:val="right"/>
        <w:rPr>
          <w:rFonts w:ascii="Arial" w:hAnsi="Arial" w:cs="Arial"/>
        </w:rPr>
      </w:pPr>
      <w:r>
        <w:rPr>
          <w:rFonts w:ascii="Arial" w:hAnsi="Arial" w:cs="Arial"/>
        </w:rPr>
        <w:t>November 1</w:t>
      </w:r>
      <w:r w:rsidR="002D594C">
        <w:rPr>
          <w:rFonts w:ascii="Arial" w:hAnsi="Arial" w:cs="Arial"/>
        </w:rPr>
        <w:t>9</w:t>
      </w:r>
      <w:r w:rsidRPr="00CB03FF">
        <w:rPr>
          <w:rFonts w:ascii="Arial" w:hAnsi="Arial" w:cs="Arial"/>
          <w:vertAlign w:val="superscript"/>
        </w:rPr>
        <w:t>th</w:t>
      </w:r>
      <w:r>
        <w:rPr>
          <w:rFonts w:ascii="Arial" w:hAnsi="Arial" w:cs="Arial"/>
        </w:rPr>
        <w:t>, 2020</w:t>
      </w:r>
    </w:p>
    <w:p w14:paraId="1E665AB2" w14:textId="57B23368" w:rsidR="00CB03FF" w:rsidRDefault="00CB03FF">
      <w:pPr>
        <w:pStyle w:val="Header"/>
        <w:tabs>
          <w:tab w:val="clear" w:pos="4320"/>
          <w:tab w:val="clear" w:pos="8640"/>
        </w:tabs>
        <w:jc w:val="right"/>
        <w:rPr>
          <w:rFonts w:ascii="Arial" w:hAnsi="Arial" w:cs="Arial"/>
        </w:rPr>
      </w:pPr>
    </w:p>
    <w:p w14:paraId="27050699" w14:textId="77777777" w:rsidR="00CB03FF" w:rsidRDefault="00CB03FF" w:rsidP="00CB03FF">
      <w:pPr>
        <w:jc w:val="right"/>
        <w:rPr>
          <w:rFonts w:ascii="Arial" w:hAnsi="Arial" w:cs="Arial"/>
        </w:rPr>
      </w:pPr>
      <w:r>
        <w:rPr>
          <w:rFonts w:ascii="Arial" w:hAnsi="Arial" w:cs="Arial"/>
        </w:rPr>
        <w:t>City of Ottawa</w:t>
      </w:r>
    </w:p>
    <w:p w14:paraId="06DAD056" w14:textId="77777777" w:rsidR="00CB03FF" w:rsidRDefault="00CB03FF" w:rsidP="00CB03FF">
      <w:pPr>
        <w:jc w:val="right"/>
        <w:rPr>
          <w:rFonts w:ascii="Arial" w:hAnsi="Arial" w:cs="Arial"/>
        </w:rPr>
      </w:pPr>
      <w:r>
        <w:rPr>
          <w:rFonts w:ascii="Arial" w:hAnsi="Arial" w:cs="Arial"/>
        </w:rPr>
        <w:t>Planning, Infrastructure and Economic Development</w:t>
      </w:r>
    </w:p>
    <w:p w14:paraId="137721ED" w14:textId="77777777" w:rsidR="00CB03FF" w:rsidRDefault="00CB03FF" w:rsidP="00CB03FF">
      <w:pPr>
        <w:jc w:val="right"/>
        <w:rPr>
          <w:rFonts w:ascii="Arial" w:hAnsi="Arial" w:cs="Arial"/>
        </w:rPr>
      </w:pPr>
      <w:r>
        <w:rPr>
          <w:rFonts w:ascii="Arial" w:hAnsi="Arial" w:cs="Arial"/>
        </w:rPr>
        <w:t>110 Laurier Avenue West</w:t>
      </w:r>
    </w:p>
    <w:p w14:paraId="5C5D3ACB" w14:textId="77777777" w:rsidR="00CB03FF" w:rsidRDefault="00CB03FF" w:rsidP="00CB03FF">
      <w:pPr>
        <w:jc w:val="right"/>
        <w:rPr>
          <w:rFonts w:ascii="Arial" w:hAnsi="Arial" w:cs="Arial"/>
        </w:rPr>
      </w:pPr>
      <w:r>
        <w:rPr>
          <w:rFonts w:ascii="Arial" w:hAnsi="Arial" w:cs="Arial"/>
        </w:rPr>
        <w:t>Ottawa, Ontario</w:t>
      </w:r>
    </w:p>
    <w:p w14:paraId="7FA55256" w14:textId="77777777" w:rsidR="00CB03FF" w:rsidRDefault="00CB03FF" w:rsidP="00CB03FF">
      <w:pPr>
        <w:jc w:val="right"/>
        <w:rPr>
          <w:rFonts w:ascii="Arial" w:hAnsi="Arial" w:cs="Arial"/>
        </w:rPr>
      </w:pPr>
      <w:r>
        <w:rPr>
          <w:rFonts w:ascii="Arial" w:hAnsi="Arial" w:cs="Arial"/>
        </w:rPr>
        <w:t xml:space="preserve">K1P 1J1 </w:t>
      </w:r>
    </w:p>
    <w:p w14:paraId="6A6B0754" w14:textId="77777777" w:rsidR="00CB03FF" w:rsidRPr="00A07BDD" w:rsidRDefault="00CB03FF">
      <w:pPr>
        <w:pStyle w:val="Header"/>
        <w:tabs>
          <w:tab w:val="clear" w:pos="4320"/>
          <w:tab w:val="clear" w:pos="8640"/>
        </w:tabs>
        <w:jc w:val="right"/>
        <w:rPr>
          <w:rFonts w:ascii="Arial" w:hAnsi="Arial" w:cs="Arial"/>
        </w:rPr>
      </w:pPr>
    </w:p>
    <w:p w14:paraId="52BC02E2" w14:textId="77777777" w:rsidR="00B43CE1" w:rsidRPr="00A07BDD" w:rsidRDefault="00B43CE1">
      <w:pPr>
        <w:rPr>
          <w:rFonts w:ascii="Arial" w:hAnsi="Arial" w:cs="Arial"/>
        </w:rPr>
      </w:pPr>
    </w:p>
    <w:p w14:paraId="2E845888" w14:textId="77777777" w:rsidR="00B43CE1" w:rsidRPr="00A07BDD" w:rsidRDefault="00B43CE1">
      <w:pPr>
        <w:rPr>
          <w:rFonts w:ascii="Arial" w:hAnsi="Arial" w:cs="Arial"/>
        </w:rPr>
      </w:pPr>
      <w:bookmarkStart w:id="0" w:name="Date"/>
      <w:bookmarkEnd w:id="0"/>
    </w:p>
    <w:p w14:paraId="5986B70B" w14:textId="3711F606" w:rsidR="00CB03FF" w:rsidRDefault="00CB03FF" w:rsidP="00CB03FF">
      <w:pPr>
        <w:pStyle w:val="NormalWeb"/>
        <w:spacing w:before="240" w:beforeAutospacing="0" w:after="0" w:afterAutospacing="0"/>
        <w:rPr>
          <w:rFonts w:ascii="Arial" w:hAnsi="Arial" w:cs="Arial"/>
        </w:rPr>
      </w:pPr>
      <w:r w:rsidRPr="00CB03FF">
        <w:rPr>
          <w:rFonts w:ascii="Arial" w:hAnsi="Arial" w:cs="Arial"/>
          <w:b/>
          <w:bCs/>
          <w:color w:val="000000"/>
        </w:rPr>
        <w:t>Cassandra Rosen</w:t>
      </w:r>
      <w:r w:rsidRPr="00CB03FF">
        <w:rPr>
          <w:rFonts w:ascii="Arial" w:hAnsi="Arial" w:cs="Arial"/>
          <w:b/>
          <w:bCs/>
          <w:color w:val="000000"/>
        </w:rPr>
        <w:br/>
      </w:r>
      <w:r w:rsidRPr="00CB03FF">
        <w:rPr>
          <w:rFonts w:ascii="Arial" w:hAnsi="Arial" w:cs="Arial"/>
          <w:color w:val="000000"/>
        </w:rPr>
        <w:t>Ministry of Energy, Northern Development and Mines, Conservation and Renewable Energy Division</w:t>
      </w:r>
      <w:r w:rsidRPr="00CB03FF">
        <w:rPr>
          <w:rFonts w:ascii="Arial" w:hAnsi="Arial" w:cs="Arial"/>
          <w:color w:val="000000"/>
        </w:rPr>
        <w:br/>
        <w:t>77 Grenville St. 5th Floor</w:t>
      </w:r>
      <w:r w:rsidRPr="00CB03FF">
        <w:rPr>
          <w:rFonts w:ascii="Arial" w:hAnsi="Arial" w:cs="Arial"/>
          <w:color w:val="000000"/>
        </w:rPr>
        <w:br/>
        <w:t>Toronto, ON</w:t>
      </w:r>
      <w:r w:rsidRPr="00CB03FF">
        <w:rPr>
          <w:rFonts w:ascii="Arial" w:hAnsi="Arial" w:cs="Arial"/>
          <w:color w:val="000000"/>
        </w:rPr>
        <w:br/>
        <w:t>M7A 2C1 Canada</w:t>
      </w:r>
    </w:p>
    <w:p w14:paraId="47180C43" w14:textId="77777777" w:rsidR="003D4B9C" w:rsidRPr="00CB03FF" w:rsidRDefault="003D4B9C" w:rsidP="00CB03FF">
      <w:pPr>
        <w:pStyle w:val="NormalWeb"/>
        <w:spacing w:before="240" w:beforeAutospacing="0" w:after="0" w:afterAutospacing="0"/>
        <w:rPr>
          <w:rFonts w:ascii="Arial" w:hAnsi="Arial" w:cs="Arial"/>
        </w:rPr>
      </w:pPr>
    </w:p>
    <w:p w14:paraId="1B1CF3A4" w14:textId="77777777" w:rsidR="003D4B9C" w:rsidRDefault="00CB03FF" w:rsidP="003D4B9C">
      <w:pPr>
        <w:rPr>
          <w:rFonts w:ascii="Arial" w:hAnsi="Arial" w:cs="Arial"/>
          <w:lang w:val="en-CA"/>
        </w:rPr>
      </w:pPr>
      <w:r w:rsidRPr="00CB03FF">
        <w:rPr>
          <w:rFonts w:ascii="Arial" w:hAnsi="Arial" w:cs="Arial"/>
          <w:lang w:val="en-CA"/>
        </w:rPr>
        <w:t xml:space="preserve">Dear Ms. Rosen, </w:t>
      </w:r>
    </w:p>
    <w:p w14:paraId="7AEE6B16" w14:textId="77777777" w:rsidR="003D4B9C" w:rsidRDefault="003D4B9C" w:rsidP="003D4B9C">
      <w:pPr>
        <w:rPr>
          <w:rFonts w:ascii="Arial" w:hAnsi="Arial" w:cs="Arial"/>
          <w:lang w:val="en-CA"/>
        </w:rPr>
      </w:pPr>
    </w:p>
    <w:p w14:paraId="37393F3B" w14:textId="40BBAD26" w:rsidR="00CB03FF" w:rsidRPr="003D4B9C" w:rsidRDefault="00CB03FF" w:rsidP="003D4B9C">
      <w:pPr>
        <w:rPr>
          <w:rFonts w:ascii="Arial" w:hAnsi="Arial" w:cs="Arial"/>
          <w:lang w:val="en-CA"/>
        </w:rPr>
      </w:pPr>
      <w:r w:rsidRPr="00CB03FF">
        <w:rPr>
          <w:rFonts w:ascii="Arial" w:hAnsi="Arial" w:cs="Arial"/>
          <w:color w:val="000000"/>
        </w:rPr>
        <w:t>RE: City of Ottawa Feedback on Changes to Ontario’s Net Metering Regulation to Support Community-Based Energy Systems ERO#: 019-2531</w:t>
      </w:r>
    </w:p>
    <w:p w14:paraId="2BAF9E78" w14:textId="77777777" w:rsidR="00CB03FF" w:rsidRPr="00CB03FF" w:rsidRDefault="00CB03FF" w:rsidP="00CB03FF">
      <w:pPr>
        <w:rPr>
          <w:rFonts w:ascii="Arial" w:hAnsi="Arial" w:cs="Arial"/>
          <w:lang w:val="en-CA"/>
        </w:rPr>
      </w:pPr>
    </w:p>
    <w:p w14:paraId="242E7121" w14:textId="18D3ECF2" w:rsidR="00955247" w:rsidRDefault="00955247" w:rsidP="00CB03FF">
      <w:pPr>
        <w:rPr>
          <w:rFonts w:ascii="Arial" w:hAnsi="Arial" w:cs="Arial"/>
          <w:lang w:val="en-CA"/>
        </w:rPr>
      </w:pPr>
      <w:r>
        <w:rPr>
          <w:rFonts w:ascii="Arial" w:hAnsi="Arial" w:cs="Arial"/>
          <w:lang w:val="en-CA"/>
        </w:rPr>
        <w:t>The City of Ottawa</w:t>
      </w:r>
      <w:r w:rsidRPr="00CB03FF">
        <w:rPr>
          <w:rFonts w:ascii="Arial" w:hAnsi="Arial" w:cs="Arial"/>
          <w:lang w:val="en-CA"/>
        </w:rPr>
        <w:t xml:space="preserve"> </w:t>
      </w:r>
      <w:r>
        <w:rPr>
          <w:rFonts w:ascii="Arial" w:hAnsi="Arial" w:cs="Arial"/>
          <w:lang w:val="en-CA"/>
        </w:rPr>
        <w:t xml:space="preserve">is </w:t>
      </w:r>
      <w:r w:rsidR="00CB03FF" w:rsidRPr="00CB03FF">
        <w:rPr>
          <w:rFonts w:ascii="Arial" w:hAnsi="Arial" w:cs="Arial"/>
          <w:lang w:val="en-CA"/>
        </w:rPr>
        <w:t xml:space="preserve">encouraged to see the </w:t>
      </w:r>
      <w:r w:rsidRPr="00955247">
        <w:rPr>
          <w:rFonts w:ascii="Arial" w:hAnsi="Arial" w:cs="Arial"/>
          <w:lang w:val="en-CA"/>
        </w:rPr>
        <w:t>that Ontario will be updating its net metering regulation to enable community net metering projects</w:t>
      </w:r>
      <w:r w:rsidR="00985DEC">
        <w:rPr>
          <w:rFonts w:ascii="Arial" w:hAnsi="Arial" w:cs="Arial"/>
          <w:lang w:val="en-CA"/>
        </w:rPr>
        <w:t>.</w:t>
      </w:r>
      <w:r w:rsidRPr="00955247" w:rsidDel="00955247">
        <w:rPr>
          <w:rFonts w:ascii="Arial" w:hAnsi="Arial" w:cs="Arial"/>
          <w:lang w:val="en-CA"/>
        </w:rPr>
        <w:t xml:space="preserve"> </w:t>
      </w:r>
    </w:p>
    <w:p w14:paraId="0FFA9021" w14:textId="77777777" w:rsidR="00955247" w:rsidRDefault="00955247" w:rsidP="00CB03FF">
      <w:pPr>
        <w:rPr>
          <w:rFonts w:ascii="Arial" w:hAnsi="Arial" w:cs="Arial"/>
          <w:lang w:val="en-CA"/>
        </w:rPr>
      </w:pPr>
    </w:p>
    <w:p w14:paraId="407F9E85" w14:textId="4642EA64" w:rsidR="00CB03FF" w:rsidRPr="00CB03FF" w:rsidRDefault="00CB03FF" w:rsidP="00CB03FF">
      <w:pPr>
        <w:rPr>
          <w:rFonts w:ascii="Arial" w:hAnsi="Arial" w:cs="Arial"/>
          <w:lang w:val="en-CA"/>
        </w:rPr>
      </w:pPr>
      <w:r w:rsidRPr="00CB03FF">
        <w:rPr>
          <w:rFonts w:ascii="Arial" w:hAnsi="Arial" w:cs="Arial"/>
          <w:lang w:val="en-CA"/>
        </w:rPr>
        <w:t>On October 28</w:t>
      </w:r>
      <w:r w:rsidRPr="00CB03FF">
        <w:rPr>
          <w:rFonts w:ascii="Arial" w:hAnsi="Arial" w:cs="Arial"/>
          <w:vertAlign w:val="superscript"/>
          <w:lang w:val="en-CA"/>
        </w:rPr>
        <w:t>th</w:t>
      </w:r>
      <w:r w:rsidRPr="00CB03FF">
        <w:rPr>
          <w:rFonts w:ascii="Arial" w:hAnsi="Arial" w:cs="Arial"/>
          <w:lang w:val="en-CA"/>
        </w:rPr>
        <w:t xml:space="preserve"> of this year, Ottawa City Council unanimously passed </w:t>
      </w:r>
      <w:hyperlink r:id="rId7" w:history="1">
        <w:r w:rsidRPr="00CB03FF">
          <w:rPr>
            <w:rStyle w:val="Hyperlink"/>
            <w:rFonts w:ascii="Arial" w:hAnsi="Arial" w:cs="Arial"/>
            <w:lang w:val="en-CA"/>
          </w:rPr>
          <w:t>Energy Evolution</w:t>
        </w:r>
      </w:hyperlink>
      <w:r w:rsidRPr="00CB03FF">
        <w:rPr>
          <w:rFonts w:ascii="Arial" w:hAnsi="Arial" w:cs="Arial"/>
          <w:lang w:val="en-CA"/>
        </w:rPr>
        <w:t xml:space="preserve">, Ottawa’s Community Energy Transition Strategy. The strategy </w:t>
      </w:r>
      <w:r w:rsidR="00E72F41">
        <w:rPr>
          <w:rFonts w:ascii="Arial" w:hAnsi="Arial" w:cs="Arial"/>
          <w:lang w:val="en-CA"/>
        </w:rPr>
        <w:t xml:space="preserve">describes </w:t>
      </w:r>
      <w:r w:rsidRPr="00CB03FF">
        <w:rPr>
          <w:rFonts w:ascii="Arial" w:hAnsi="Arial" w:cs="Arial"/>
          <w:lang w:val="en-CA"/>
        </w:rPr>
        <w:t>what</w:t>
      </w:r>
      <w:r w:rsidR="00E72F41">
        <w:rPr>
          <w:rFonts w:ascii="Arial" w:hAnsi="Arial" w:cs="Arial"/>
          <w:lang w:val="en-CA"/>
        </w:rPr>
        <w:t xml:space="preserve"> will be </w:t>
      </w:r>
      <w:r w:rsidRPr="00CB03FF">
        <w:rPr>
          <w:rFonts w:ascii="Arial" w:hAnsi="Arial" w:cs="Arial"/>
          <w:lang w:val="en-CA"/>
        </w:rPr>
        <w:t xml:space="preserve">required to </w:t>
      </w:r>
      <w:r w:rsidR="00E72F41">
        <w:rPr>
          <w:rFonts w:ascii="Arial" w:hAnsi="Arial" w:cs="Arial"/>
          <w:lang w:val="en-CA"/>
        </w:rPr>
        <w:t>achieve Ottawa’s</w:t>
      </w:r>
      <w:r w:rsidRPr="00CB03FF">
        <w:rPr>
          <w:rFonts w:ascii="Arial" w:hAnsi="Arial" w:cs="Arial"/>
          <w:lang w:val="en-CA"/>
        </w:rPr>
        <w:t xml:space="preserve"> target of zero greenhouse gas emissions by 2050.</w:t>
      </w:r>
    </w:p>
    <w:p w14:paraId="7AF13BCA" w14:textId="77777777" w:rsidR="00CB03FF" w:rsidRPr="00CB03FF" w:rsidRDefault="00CB03FF" w:rsidP="00CB03FF">
      <w:pPr>
        <w:rPr>
          <w:rFonts w:ascii="Arial" w:hAnsi="Arial" w:cs="Arial"/>
          <w:lang w:val="en-CA"/>
        </w:rPr>
      </w:pPr>
    </w:p>
    <w:p w14:paraId="138FAEAB" w14:textId="465C215C" w:rsidR="00CB03FF" w:rsidRPr="00CB03FF" w:rsidRDefault="00CB03FF" w:rsidP="00CB03FF">
      <w:pPr>
        <w:rPr>
          <w:rFonts w:ascii="Arial" w:hAnsi="Arial" w:cs="Arial"/>
          <w:lang w:val="en-CA"/>
        </w:rPr>
      </w:pPr>
      <w:r w:rsidRPr="00CB03FF">
        <w:rPr>
          <w:rFonts w:ascii="Arial" w:hAnsi="Arial" w:cs="Arial"/>
          <w:lang w:val="en-CA"/>
        </w:rPr>
        <w:t xml:space="preserve">Increasing renewable electricity supply and storage </w:t>
      </w:r>
      <w:r w:rsidR="00D95387">
        <w:rPr>
          <w:rFonts w:ascii="Arial" w:hAnsi="Arial" w:cs="Arial"/>
          <w:lang w:val="en-CA"/>
        </w:rPr>
        <w:t>are</w:t>
      </w:r>
      <w:r w:rsidRPr="00CB03FF">
        <w:rPr>
          <w:rFonts w:ascii="Arial" w:hAnsi="Arial" w:cs="Arial"/>
          <w:lang w:val="en-CA"/>
        </w:rPr>
        <w:t xml:space="preserve"> important aspect</w:t>
      </w:r>
      <w:r w:rsidR="00985DEC">
        <w:rPr>
          <w:rFonts w:ascii="Arial" w:hAnsi="Arial" w:cs="Arial"/>
          <w:lang w:val="en-CA"/>
        </w:rPr>
        <w:t>s</w:t>
      </w:r>
      <w:r w:rsidRPr="00CB03FF">
        <w:rPr>
          <w:rFonts w:ascii="Arial" w:hAnsi="Arial" w:cs="Arial"/>
          <w:lang w:val="en-CA"/>
        </w:rPr>
        <w:t xml:space="preserve"> </w:t>
      </w:r>
      <w:r w:rsidR="00D95387">
        <w:rPr>
          <w:rFonts w:ascii="Arial" w:hAnsi="Arial" w:cs="Arial"/>
          <w:lang w:val="en-CA"/>
        </w:rPr>
        <w:t>of</w:t>
      </w:r>
      <w:r w:rsidRPr="00CB03FF">
        <w:rPr>
          <w:rFonts w:ascii="Arial" w:hAnsi="Arial" w:cs="Arial"/>
          <w:lang w:val="en-CA"/>
        </w:rPr>
        <w:t xml:space="preserve"> Energy Evolution. Such an increase, however, is not possible without market access</w:t>
      </w:r>
      <w:bookmarkStart w:id="1" w:name="_GoBack"/>
      <w:r w:rsidR="000565BB">
        <w:rPr>
          <w:rFonts w:ascii="Arial" w:hAnsi="Arial" w:cs="Arial"/>
          <w:lang w:val="en-CA"/>
        </w:rPr>
        <w:t>,</w:t>
      </w:r>
      <w:bookmarkEnd w:id="1"/>
      <w:r w:rsidRPr="00CB03FF">
        <w:rPr>
          <w:rFonts w:ascii="Arial" w:hAnsi="Arial" w:cs="Arial"/>
          <w:lang w:val="en-CA"/>
        </w:rPr>
        <w:t xml:space="preserve"> which allows the generation and procurement of renewable electricity and an expansion of storage options.</w:t>
      </w:r>
    </w:p>
    <w:p w14:paraId="0A2C9A62" w14:textId="77777777" w:rsidR="00CB03FF" w:rsidRPr="00CB03FF" w:rsidRDefault="00CB03FF" w:rsidP="00CB03FF">
      <w:pPr>
        <w:rPr>
          <w:rFonts w:ascii="Arial" w:hAnsi="Arial" w:cs="Arial"/>
          <w:lang w:val="en-CA"/>
        </w:rPr>
      </w:pPr>
    </w:p>
    <w:p w14:paraId="6C2B6748" w14:textId="60FA8C58" w:rsidR="00CB03FF" w:rsidRPr="00CB03FF" w:rsidRDefault="00985DEC" w:rsidP="00CB03FF">
      <w:pPr>
        <w:rPr>
          <w:rFonts w:ascii="Arial" w:hAnsi="Arial" w:cs="Arial"/>
          <w:lang w:val="en-CA"/>
        </w:rPr>
      </w:pPr>
      <w:r>
        <w:rPr>
          <w:rFonts w:ascii="Arial" w:hAnsi="Arial" w:cs="Arial"/>
        </w:rPr>
        <w:t>S</w:t>
      </w:r>
      <w:r w:rsidRPr="00985DEC">
        <w:rPr>
          <w:rFonts w:ascii="Arial" w:hAnsi="Arial" w:cs="Arial"/>
        </w:rPr>
        <w:t>ubject to further definition and development</w:t>
      </w:r>
      <w:r>
        <w:rPr>
          <w:rFonts w:ascii="Arial" w:hAnsi="Arial" w:cs="Arial"/>
        </w:rPr>
        <w:t>, t</w:t>
      </w:r>
      <w:r w:rsidR="00862656">
        <w:rPr>
          <w:rFonts w:ascii="Arial" w:hAnsi="Arial" w:cs="Arial"/>
          <w:lang w:val="en-CA"/>
        </w:rPr>
        <w:t xml:space="preserve">he </w:t>
      </w:r>
      <w:r w:rsidR="00CB03FF" w:rsidRPr="00CB03FF">
        <w:rPr>
          <w:rFonts w:ascii="Arial" w:hAnsi="Arial" w:cs="Arial"/>
          <w:lang w:val="en-CA"/>
        </w:rPr>
        <w:t xml:space="preserve">virtual net metering framework proposed under the Community Net Metering pilot is vital </w:t>
      </w:r>
      <w:r w:rsidR="00862656">
        <w:rPr>
          <w:rFonts w:ascii="Arial" w:hAnsi="Arial" w:cs="Arial"/>
          <w:lang w:val="en-CA"/>
        </w:rPr>
        <w:t xml:space="preserve">to </w:t>
      </w:r>
      <w:r w:rsidR="00CB03FF" w:rsidRPr="00CB03FF">
        <w:rPr>
          <w:rFonts w:ascii="Arial" w:hAnsi="Arial" w:cs="Arial"/>
          <w:lang w:val="en-CA"/>
        </w:rPr>
        <w:t xml:space="preserve">enabling </w:t>
      </w:r>
      <w:r w:rsidR="001F3E11">
        <w:rPr>
          <w:rFonts w:ascii="Arial" w:hAnsi="Arial" w:cs="Arial"/>
          <w:lang w:val="en-CA"/>
        </w:rPr>
        <w:t xml:space="preserve">Ottawa </w:t>
      </w:r>
      <w:r w:rsidR="00CB03FF" w:rsidRPr="00CB03FF">
        <w:rPr>
          <w:rFonts w:ascii="Arial" w:hAnsi="Arial" w:cs="Arial"/>
          <w:lang w:val="en-CA"/>
        </w:rPr>
        <w:t xml:space="preserve">to meet </w:t>
      </w:r>
      <w:r w:rsidR="001F3E11">
        <w:rPr>
          <w:rFonts w:ascii="Arial" w:hAnsi="Arial" w:cs="Arial"/>
          <w:lang w:val="en-CA"/>
        </w:rPr>
        <w:t xml:space="preserve">the </w:t>
      </w:r>
      <w:r w:rsidR="00CB03FF" w:rsidRPr="00CB03FF">
        <w:rPr>
          <w:rFonts w:ascii="Arial" w:hAnsi="Arial" w:cs="Arial"/>
          <w:lang w:val="en-CA"/>
        </w:rPr>
        <w:t>goals</w:t>
      </w:r>
      <w:r w:rsidR="001F3E11">
        <w:rPr>
          <w:rFonts w:ascii="Arial" w:hAnsi="Arial" w:cs="Arial"/>
          <w:lang w:val="en-CA"/>
        </w:rPr>
        <w:t xml:space="preserve"> of Energy Evolution</w:t>
      </w:r>
      <w:r w:rsidR="00CB03FF" w:rsidRPr="00CB03FF">
        <w:rPr>
          <w:rFonts w:ascii="Arial" w:hAnsi="Arial" w:cs="Arial"/>
          <w:lang w:val="en-CA"/>
        </w:rPr>
        <w:t xml:space="preserve">. The current mix of renewable generation and storage is advancing </w:t>
      </w:r>
      <w:r w:rsidR="000565BB" w:rsidRPr="00CB03FF">
        <w:rPr>
          <w:rFonts w:ascii="Arial" w:hAnsi="Arial" w:cs="Arial"/>
          <w:lang w:val="en-CA"/>
        </w:rPr>
        <w:t>slow</w:t>
      </w:r>
      <w:r w:rsidR="000565BB">
        <w:rPr>
          <w:rFonts w:ascii="Arial" w:hAnsi="Arial" w:cs="Arial"/>
          <w:lang w:val="en-CA"/>
        </w:rPr>
        <w:t>er</w:t>
      </w:r>
      <w:r w:rsidR="000565BB" w:rsidRPr="00CB03FF">
        <w:rPr>
          <w:rFonts w:ascii="Arial" w:hAnsi="Arial" w:cs="Arial"/>
          <w:lang w:val="en-CA"/>
        </w:rPr>
        <w:t xml:space="preserve"> </w:t>
      </w:r>
      <w:r w:rsidR="00CB03FF" w:rsidRPr="00CB03FF">
        <w:rPr>
          <w:rFonts w:ascii="Arial" w:hAnsi="Arial" w:cs="Arial"/>
          <w:lang w:val="en-CA"/>
        </w:rPr>
        <w:t xml:space="preserve">under the current mechanisms of non-virtual net metering and behind the meter generation than </w:t>
      </w:r>
      <w:r w:rsidR="00862656">
        <w:rPr>
          <w:rFonts w:ascii="Arial" w:hAnsi="Arial" w:cs="Arial"/>
          <w:lang w:val="en-CA"/>
        </w:rPr>
        <w:t xml:space="preserve">Energy Evolution </w:t>
      </w:r>
      <w:r w:rsidR="00CB03FF" w:rsidRPr="00CB03FF">
        <w:rPr>
          <w:rFonts w:ascii="Arial" w:hAnsi="Arial" w:cs="Arial"/>
          <w:lang w:val="en-CA"/>
        </w:rPr>
        <w:t xml:space="preserve">requires. Indeed, three projects </w:t>
      </w:r>
      <w:r w:rsidR="000565BB">
        <w:rPr>
          <w:rFonts w:ascii="Arial" w:hAnsi="Arial" w:cs="Arial"/>
          <w:lang w:val="en-CA"/>
        </w:rPr>
        <w:t>that</w:t>
      </w:r>
      <w:r w:rsidR="000565BB" w:rsidRPr="00CB03FF">
        <w:rPr>
          <w:rFonts w:ascii="Arial" w:hAnsi="Arial" w:cs="Arial"/>
          <w:lang w:val="en-CA"/>
        </w:rPr>
        <w:t xml:space="preserve"> </w:t>
      </w:r>
      <w:r w:rsidR="001F3E11">
        <w:rPr>
          <w:rFonts w:ascii="Arial" w:hAnsi="Arial" w:cs="Arial"/>
          <w:lang w:val="en-CA"/>
        </w:rPr>
        <w:t xml:space="preserve">were </w:t>
      </w:r>
      <w:r w:rsidR="00CB03FF" w:rsidRPr="00CB03FF">
        <w:rPr>
          <w:rFonts w:ascii="Arial" w:hAnsi="Arial" w:cs="Arial"/>
          <w:lang w:val="en-CA"/>
        </w:rPr>
        <w:t xml:space="preserve">scoped in 2017 have </w:t>
      </w:r>
      <w:r w:rsidR="001F3E11">
        <w:rPr>
          <w:rFonts w:ascii="Arial" w:hAnsi="Arial" w:cs="Arial"/>
          <w:lang w:val="en-CA"/>
        </w:rPr>
        <w:t xml:space="preserve">not </w:t>
      </w:r>
      <w:r w:rsidR="00CB03FF" w:rsidRPr="00CB03FF">
        <w:rPr>
          <w:rFonts w:ascii="Arial" w:hAnsi="Arial" w:cs="Arial"/>
          <w:lang w:val="en-CA"/>
        </w:rPr>
        <w:t>proceed</w:t>
      </w:r>
      <w:r w:rsidR="001F3E11">
        <w:rPr>
          <w:rFonts w:ascii="Arial" w:hAnsi="Arial" w:cs="Arial"/>
          <w:lang w:val="en-CA"/>
        </w:rPr>
        <w:t>ed</w:t>
      </w:r>
      <w:r w:rsidR="00CB03FF" w:rsidRPr="00CB03FF">
        <w:rPr>
          <w:rFonts w:ascii="Arial" w:hAnsi="Arial" w:cs="Arial"/>
          <w:lang w:val="en-CA"/>
        </w:rPr>
        <w:t xml:space="preserve"> because of </w:t>
      </w:r>
      <w:r w:rsidR="001F3E11">
        <w:rPr>
          <w:rFonts w:ascii="Arial" w:hAnsi="Arial" w:cs="Arial"/>
        </w:rPr>
        <w:t>b</w:t>
      </w:r>
      <w:r w:rsidR="001F3E11" w:rsidRPr="001F3E11">
        <w:rPr>
          <w:rFonts w:ascii="Arial" w:hAnsi="Arial" w:cs="Arial"/>
        </w:rPr>
        <w:t>arriers to net metering</w:t>
      </w:r>
      <w:r w:rsidR="00CB03FF" w:rsidRPr="00CB03FF">
        <w:rPr>
          <w:rFonts w:ascii="Arial" w:hAnsi="Arial" w:cs="Arial"/>
          <w:lang w:val="en-CA"/>
        </w:rPr>
        <w:t>. With this pilot</w:t>
      </w:r>
      <w:r w:rsidR="001F3E11">
        <w:rPr>
          <w:rFonts w:ascii="Arial" w:hAnsi="Arial" w:cs="Arial"/>
          <w:lang w:val="en-CA"/>
        </w:rPr>
        <w:t>, as we understand it,</w:t>
      </w:r>
      <w:r w:rsidR="00CB03FF" w:rsidRPr="00CB03FF">
        <w:rPr>
          <w:rFonts w:ascii="Arial" w:hAnsi="Arial" w:cs="Arial"/>
          <w:lang w:val="en-CA"/>
        </w:rPr>
        <w:t xml:space="preserve"> </w:t>
      </w:r>
      <w:r w:rsidR="001F3E11">
        <w:rPr>
          <w:rFonts w:ascii="Arial" w:hAnsi="Arial" w:cs="Arial"/>
          <w:lang w:val="en-CA"/>
        </w:rPr>
        <w:t>Ottawa</w:t>
      </w:r>
      <w:r w:rsidR="001F3E11" w:rsidRPr="00CB03FF">
        <w:rPr>
          <w:rFonts w:ascii="Arial" w:hAnsi="Arial" w:cs="Arial"/>
          <w:lang w:val="en-CA"/>
        </w:rPr>
        <w:t xml:space="preserve"> </w:t>
      </w:r>
      <w:r w:rsidR="00CB03FF" w:rsidRPr="00CB03FF">
        <w:rPr>
          <w:rFonts w:ascii="Arial" w:hAnsi="Arial" w:cs="Arial"/>
          <w:lang w:val="en-CA"/>
        </w:rPr>
        <w:t xml:space="preserve">would </w:t>
      </w:r>
      <w:r w:rsidR="001F3E11">
        <w:rPr>
          <w:rFonts w:ascii="Arial" w:hAnsi="Arial" w:cs="Arial"/>
          <w:lang w:val="en-CA"/>
        </w:rPr>
        <w:t xml:space="preserve">consider bringing at least one and maybe </w:t>
      </w:r>
      <w:r w:rsidR="00CB03FF" w:rsidRPr="00CB03FF">
        <w:rPr>
          <w:rFonts w:ascii="Arial" w:hAnsi="Arial" w:cs="Arial"/>
          <w:lang w:val="en-CA"/>
        </w:rPr>
        <w:t xml:space="preserve">all </w:t>
      </w:r>
      <w:r w:rsidR="001F3E11">
        <w:rPr>
          <w:rFonts w:ascii="Arial" w:hAnsi="Arial" w:cs="Arial"/>
          <w:lang w:val="en-CA"/>
        </w:rPr>
        <w:t xml:space="preserve">three </w:t>
      </w:r>
      <w:r w:rsidR="00CB03FF" w:rsidRPr="00CB03FF">
        <w:rPr>
          <w:rFonts w:ascii="Arial" w:hAnsi="Arial" w:cs="Arial"/>
          <w:lang w:val="en-CA"/>
        </w:rPr>
        <w:t>of these projects forward</w:t>
      </w:r>
      <w:r w:rsidR="008935A4" w:rsidRPr="00CB03FF">
        <w:rPr>
          <w:rFonts w:ascii="Arial" w:hAnsi="Arial" w:cs="Arial"/>
          <w:lang w:val="en-CA"/>
        </w:rPr>
        <w:t>,</w:t>
      </w:r>
      <w:r w:rsidR="007C6CDD">
        <w:rPr>
          <w:rFonts w:ascii="Arial" w:hAnsi="Arial" w:cs="Arial"/>
          <w:lang w:val="en-CA"/>
        </w:rPr>
        <w:t xml:space="preserve"> provided they are still feasible</w:t>
      </w:r>
      <w:r w:rsidR="00CB03FF" w:rsidRPr="00CB03FF">
        <w:rPr>
          <w:rFonts w:ascii="Arial" w:hAnsi="Arial" w:cs="Arial"/>
          <w:lang w:val="en-CA"/>
        </w:rPr>
        <w:t xml:space="preserve">.     </w:t>
      </w:r>
    </w:p>
    <w:p w14:paraId="58263283" w14:textId="77777777" w:rsidR="00CB03FF" w:rsidRPr="00CB03FF" w:rsidRDefault="00CB03FF" w:rsidP="00CB03FF">
      <w:pPr>
        <w:rPr>
          <w:rFonts w:ascii="Arial" w:hAnsi="Arial" w:cs="Arial"/>
          <w:lang w:val="en-CA"/>
        </w:rPr>
      </w:pPr>
    </w:p>
    <w:p w14:paraId="4C6CA115" w14:textId="38656119" w:rsidR="00CB03FF" w:rsidRPr="00CB03FF" w:rsidRDefault="006A71E3" w:rsidP="00CB03FF">
      <w:pPr>
        <w:rPr>
          <w:rFonts w:ascii="Arial" w:hAnsi="Arial" w:cs="Arial"/>
          <w:lang w:val="en-CA"/>
        </w:rPr>
      </w:pPr>
      <w:r>
        <w:rPr>
          <w:rFonts w:ascii="Arial" w:hAnsi="Arial" w:cs="Arial"/>
          <w:lang w:val="en-CA"/>
        </w:rPr>
        <w:t xml:space="preserve">The City of Ottawa </w:t>
      </w:r>
      <w:r w:rsidR="00CB03FF" w:rsidRPr="00CB03FF">
        <w:rPr>
          <w:rFonts w:ascii="Arial" w:hAnsi="Arial" w:cs="Arial"/>
          <w:lang w:val="en-CA"/>
        </w:rPr>
        <w:t>note</w:t>
      </w:r>
      <w:r>
        <w:rPr>
          <w:rFonts w:ascii="Arial" w:hAnsi="Arial" w:cs="Arial"/>
          <w:lang w:val="en-CA"/>
        </w:rPr>
        <w:t>s</w:t>
      </w:r>
      <w:r w:rsidR="00CB03FF" w:rsidRPr="00CB03FF">
        <w:rPr>
          <w:rFonts w:ascii="Arial" w:hAnsi="Arial" w:cs="Arial"/>
          <w:lang w:val="en-CA"/>
        </w:rPr>
        <w:t xml:space="preserve"> that the current initiative is a pilot</w:t>
      </w:r>
      <w:r>
        <w:rPr>
          <w:rFonts w:ascii="Arial" w:hAnsi="Arial" w:cs="Arial"/>
          <w:lang w:val="en-CA"/>
        </w:rPr>
        <w:t xml:space="preserve"> and encourage</w:t>
      </w:r>
      <w:r w:rsidR="000565BB">
        <w:rPr>
          <w:rFonts w:ascii="Arial" w:hAnsi="Arial" w:cs="Arial"/>
          <w:lang w:val="en-CA"/>
        </w:rPr>
        <w:t>s</w:t>
      </w:r>
      <w:r>
        <w:rPr>
          <w:rFonts w:ascii="Arial" w:hAnsi="Arial" w:cs="Arial"/>
          <w:lang w:val="en-CA"/>
        </w:rPr>
        <w:t xml:space="preserve"> </w:t>
      </w:r>
      <w:r w:rsidR="00CB03FF" w:rsidRPr="00CB03FF">
        <w:rPr>
          <w:rFonts w:ascii="Arial" w:hAnsi="Arial" w:cs="Arial"/>
          <w:lang w:val="en-CA"/>
        </w:rPr>
        <w:t xml:space="preserve">the Ontario Ministry of Energy Northern Development and Mines to </w:t>
      </w:r>
      <w:r w:rsidRPr="00CB03FF">
        <w:rPr>
          <w:rFonts w:ascii="Arial" w:hAnsi="Arial" w:cs="Arial"/>
          <w:lang w:val="en-CA"/>
        </w:rPr>
        <w:t>evalu</w:t>
      </w:r>
      <w:r>
        <w:rPr>
          <w:rFonts w:ascii="Arial" w:hAnsi="Arial" w:cs="Arial"/>
          <w:lang w:val="en-CA"/>
        </w:rPr>
        <w:t xml:space="preserve">ate </w:t>
      </w:r>
      <w:r w:rsidR="00CB03FF" w:rsidRPr="00CB03FF">
        <w:rPr>
          <w:rFonts w:ascii="Arial" w:hAnsi="Arial" w:cs="Arial"/>
          <w:lang w:val="en-CA"/>
        </w:rPr>
        <w:t xml:space="preserve">as many Community Net Metering </w:t>
      </w:r>
      <w:r w:rsidR="00113D86">
        <w:rPr>
          <w:rFonts w:ascii="Arial" w:hAnsi="Arial" w:cs="Arial"/>
          <w:lang w:val="en-CA"/>
        </w:rPr>
        <w:t xml:space="preserve">project </w:t>
      </w:r>
      <w:r w:rsidR="00CB03FF" w:rsidRPr="00CB03FF">
        <w:rPr>
          <w:rFonts w:ascii="Arial" w:hAnsi="Arial" w:cs="Arial"/>
          <w:lang w:val="en-CA"/>
        </w:rPr>
        <w:t xml:space="preserve">scenarios as possible and evaluate the relative benefits of different </w:t>
      </w:r>
      <w:r>
        <w:rPr>
          <w:rFonts w:ascii="Arial" w:hAnsi="Arial" w:cs="Arial"/>
          <w:lang w:val="en-CA"/>
        </w:rPr>
        <w:t>approaches</w:t>
      </w:r>
      <w:r w:rsidR="00CB03FF" w:rsidRPr="00CB03FF">
        <w:rPr>
          <w:rFonts w:ascii="Arial" w:hAnsi="Arial" w:cs="Arial"/>
          <w:lang w:val="en-CA"/>
        </w:rPr>
        <w:t xml:space="preserve">. </w:t>
      </w:r>
      <w:r>
        <w:rPr>
          <w:rFonts w:ascii="Arial" w:hAnsi="Arial" w:cs="Arial"/>
          <w:lang w:val="en-CA"/>
        </w:rPr>
        <w:t>To support this, the City of Ottawa recommends that</w:t>
      </w:r>
      <w:r w:rsidR="000C590F">
        <w:rPr>
          <w:rFonts w:ascii="Arial" w:hAnsi="Arial" w:cs="Arial"/>
          <w:lang w:val="en-CA"/>
        </w:rPr>
        <w:t>:</w:t>
      </w:r>
    </w:p>
    <w:p w14:paraId="7E6C8621" w14:textId="77777777" w:rsidR="00CB03FF" w:rsidRPr="00CB03FF" w:rsidRDefault="00CB03FF" w:rsidP="00CB03FF">
      <w:pPr>
        <w:rPr>
          <w:rFonts w:ascii="Arial" w:hAnsi="Arial" w:cs="Arial"/>
          <w:lang w:val="en-CA"/>
        </w:rPr>
      </w:pPr>
    </w:p>
    <w:p w14:paraId="2462A896" w14:textId="660D3505" w:rsidR="00CB03FF" w:rsidRPr="00CB03FF" w:rsidRDefault="006A71E3" w:rsidP="00CB03FF">
      <w:pPr>
        <w:pStyle w:val="ListParagraph"/>
        <w:numPr>
          <w:ilvl w:val="0"/>
          <w:numId w:val="2"/>
        </w:numPr>
        <w:spacing w:after="0"/>
        <w:rPr>
          <w:rFonts w:cs="Arial"/>
          <w:szCs w:val="24"/>
          <w:lang w:val="en-CA"/>
        </w:rPr>
      </w:pPr>
      <w:r>
        <w:rPr>
          <w:rFonts w:cs="Arial"/>
          <w:szCs w:val="24"/>
          <w:lang w:val="en-CA"/>
        </w:rPr>
        <w:t>T</w:t>
      </w:r>
      <w:r w:rsidR="00CB03FF" w:rsidRPr="00CB03FF">
        <w:rPr>
          <w:rFonts w:cs="Arial"/>
          <w:szCs w:val="24"/>
          <w:lang w:val="en-CA"/>
        </w:rPr>
        <w:t xml:space="preserve">he </w:t>
      </w:r>
      <w:r w:rsidR="00AD39E7">
        <w:rPr>
          <w:rFonts w:cs="Arial"/>
          <w:szCs w:val="24"/>
          <w:lang w:val="en-CA"/>
        </w:rPr>
        <w:t xml:space="preserve">pilot </w:t>
      </w:r>
      <w:r w:rsidR="00CB03FF" w:rsidRPr="00CB03FF">
        <w:rPr>
          <w:rFonts w:cs="Arial"/>
          <w:szCs w:val="24"/>
          <w:lang w:val="en-CA"/>
        </w:rPr>
        <w:t>program be open to all types of renewable, non-combustion generation and electricity storage</w:t>
      </w:r>
    </w:p>
    <w:p w14:paraId="77EA3B0F" w14:textId="5DC27141" w:rsidR="00CB03FF" w:rsidRPr="00CB03FF" w:rsidRDefault="006A71E3" w:rsidP="00CB03FF">
      <w:pPr>
        <w:pStyle w:val="ListParagraph"/>
        <w:numPr>
          <w:ilvl w:val="0"/>
          <w:numId w:val="2"/>
        </w:numPr>
        <w:spacing w:after="0"/>
        <w:rPr>
          <w:rFonts w:cs="Arial"/>
          <w:szCs w:val="24"/>
          <w:lang w:val="en-CA"/>
        </w:rPr>
      </w:pPr>
      <w:r>
        <w:rPr>
          <w:rFonts w:cs="Arial"/>
          <w:szCs w:val="24"/>
          <w:lang w:val="en-CA"/>
        </w:rPr>
        <w:t>P</w:t>
      </w:r>
      <w:r w:rsidR="00CB03FF" w:rsidRPr="00CB03FF">
        <w:rPr>
          <w:rFonts w:cs="Arial"/>
          <w:szCs w:val="24"/>
          <w:lang w:val="en-CA"/>
        </w:rPr>
        <w:t>roject size be flexible</w:t>
      </w:r>
      <w:r w:rsidR="00EA11E0">
        <w:rPr>
          <w:rFonts w:cs="Arial"/>
          <w:szCs w:val="24"/>
          <w:lang w:val="en-CA"/>
        </w:rPr>
        <w:t xml:space="preserve">, subject to </w:t>
      </w:r>
      <w:r w:rsidR="00CB03FF" w:rsidRPr="00CB03FF">
        <w:rPr>
          <w:rFonts w:cs="Arial"/>
          <w:szCs w:val="24"/>
          <w:lang w:val="en-CA"/>
        </w:rPr>
        <w:t xml:space="preserve">local limits </w:t>
      </w:r>
      <w:r w:rsidR="00985DEC">
        <w:rPr>
          <w:rFonts w:cs="Arial"/>
          <w:szCs w:val="24"/>
          <w:lang w:val="en-CA"/>
        </w:rPr>
        <w:t>and</w:t>
      </w:r>
      <w:r w:rsidR="00985DEC" w:rsidRPr="00CB03FF">
        <w:rPr>
          <w:rFonts w:cs="Arial"/>
          <w:szCs w:val="24"/>
          <w:lang w:val="en-CA"/>
        </w:rPr>
        <w:t xml:space="preserve"> </w:t>
      </w:r>
      <w:r w:rsidR="00CB03FF" w:rsidRPr="00CB03FF">
        <w:rPr>
          <w:rFonts w:cs="Arial"/>
          <w:szCs w:val="24"/>
          <w:lang w:val="en-CA"/>
        </w:rPr>
        <w:t xml:space="preserve">reflect interest in achieving economies of scale </w:t>
      </w:r>
    </w:p>
    <w:p w14:paraId="6FE8B3F8" w14:textId="49327C55" w:rsidR="00CB03FF" w:rsidRPr="00CB03FF" w:rsidRDefault="006A71E3" w:rsidP="00CB03FF">
      <w:pPr>
        <w:pStyle w:val="ListParagraph"/>
        <w:numPr>
          <w:ilvl w:val="0"/>
          <w:numId w:val="2"/>
        </w:numPr>
        <w:spacing w:after="0"/>
        <w:rPr>
          <w:rFonts w:cs="Arial"/>
          <w:szCs w:val="24"/>
          <w:lang w:val="en-CA"/>
        </w:rPr>
      </w:pPr>
      <w:r>
        <w:rPr>
          <w:rFonts w:cs="Arial"/>
          <w:szCs w:val="24"/>
          <w:lang w:val="en-CA"/>
        </w:rPr>
        <w:t>I</w:t>
      </w:r>
      <w:r w:rsidR="00CB03FF" w:rsidRPr="00CB03FF">
        <w:rPr>
          <w:rFonts w:cs="Arial"/>
          <w:szCs w:val="24"/>
          <w:lang w:val="en-CA"/>
        </w:rPr>
        <w:t>f generation credits are to be based on the consumer’s rate class, it should be possible for a single generation site to serve multiple customers in different rates classes</w:t>
      </w:r>
    </w:p>
    <w:p w14:paraId="4D4D254F" w14:textId="0C47DECC" w:rsidR="00CB03FF" w:rsidRPr="00CB03FF" w:rsidRDefault="006A71E3" w:rsidP="00CB03FF">
      <w:pPr>
        <w:pStyle w:val="ListParagraph"/>
        <w:numPr>
          <w:ilvl w:val="0"/>
          <w:numId w:val="2"/>
        </w:numPr>
        <w:spacing w:after="0"/>
        <w:rPr>
          <w:rFonts w:cs="Arial"/>
          <w:szCs w:val="24"/>
          <w:lang w:val="en-CA"/>
        </w:rPr>
      </w:pPr>
      <w:r>
        <w:rPr>
          <w:rFonts w:cs="Arial"/>
          <w:szCs w:val="24"/>
          <w:lang w:val="en-CA"/>
        </w:rPr>
        <w:t>B</w:t>
      </w:r>
      <w:r w:rsidR="000C590F">
        <w:rPr>
          <w:rFonts w:cs="Arial"/>
          <w:szCs w:val="24"/>
          <w:lang w:val="en-CA"/>
        </w:rPr>
        <w:t>onuses</w:t>
      </w:r>
      <w:r w:rsidR="00CB03FF" w:rsidRPr="00CB03FF">
        <w:rPr>
          <w:rFonts w:cs="Arial"/>
          <w:szCs w:val="24"/>
          <w:lang w:val="en-CA"/>
        </w:rPr>
        <w:t xml:space="preserve"> for dispatchability or curtailment</w:t>
      </w:r>
      <w:r w:rsidR="000C590F">
        <w:rPr>
          <w:rFonts w:cs="Arial"/>
          <w:szCs w:val="24"/>
          <w:lang w:val="en-CA"/>
        </w:rPr>
        <w:t xml:space="preserve"> of supply ability</w:t>
      </w:r>
      <w:r w:rsidR="00CB03FF" w:rsidRPr="00CB03FF">
        <w:rPr>
          <w:rFonts w:cs="Arial"/>
          <w:szCs w:val="24"/>
          <w:lang w:val="en-CA"/>
        </w:rPr>
        <w:t xml:space="preserve"> be considered </w:t>
      </w:r>
    </w:p>
    <w:p w14:paraId="239D170D" w14:textId="30D8A5DE" w:rsidR="00CB03FF" w:rsidRPr="00CB03FF" w:rsidRDefault="006A71E3" w:rsidP="00CB03FF">
      <w:pPr>
        <w:pStyle w:val="ListParagraph"/>
        <w:numPr>
          <w:ilvl w:val="0"/>
          <w:numId w:val="2"/>
        </w:numPr>
        <w:spacing w:after="0"/>
        <w:rPr>
          <w:rFonts w:cs="Arial"/>
          <w:szCs w:val="24"/>
          <w:lang w:val="en-CA"/>
        </w:rPr>
      </w:pPr>
      <w:r>
        <w:rPr>
          <w:rFonts w:cs="Arial"/>
          <w:szCs w:val="24"/>
          <w:lang w:val="en-CA"/>
        </w:rPr>
        <w:t>P</w:t>
      </w:r>
      <w:r w:rsidR="00CB03FF" w:rsidRPr="00CB03FF">
        <w:rPr>
          <w:rFonts w:cs="Arial"/>
          <w:szCs w:val="24"/>
          <w:lang w:val="en-CA"/>
        </w:rPr>
        <w:t xml:space="preserve">rovision be made for generation and consumption to occur in </w:t>
      </w:r>
      <w:r w:rsidR="00EA11E0" w:rsidRPr="00CB03FF">
        <w:rPr>
          <w:rFonts w:cs="Arial"/>
          <w:szCs w:val="24"/>
          <w:lang w:val="en-CA"/>
        </w:rPr>
        <w:t>d</w:t>
      </w:r>
      <w:r w:rsidR="00EA11E0">
        <w:rPr>
          <w:rFonts w:cs="Arial"/>
          <w:szCs w:val="24"/>
          <w:lang w:val="en-CA"/>
        </w:rPr>
        <w:t>ifferen</w:t>
      </w:r>
      <w:r w:rsidR="00EA11E0" w:rsidRPr="00CB03FF">
        <w:rPr>
          <w:rFonts w:cs="Arial"/>
          <w:szCs w:val="24"/>
          <w:lang w:val="en-CA"/>
        </w:rPr>
        <w:t xml:space="preserve">t </w:t>
      </w:r>
      <w:r w:rsidR="00CB03FF" w:rsidRPr="00CB03FF">
        <w:rPr>
          <w:rFonts w:cs="Arial"/>
          <w:szCs w:val="24"/>
          <w:lang w:val="en-CA"/>
        </w:rPr>
        <w:t>LDC’s</w:t>
      </w:r>
    </w:p>
    <w:p w14:paraId="7344E5B0" w14:textId="6D095251" w:rsidR="006A71E3" w:rsidRDefault="006A71E3" w:rsidP="00CB03FF">
      <w:pPr>
        <w:pStyle w:val="ListParagraph"/>
        <w:numPr>
          <w:ilvl w:val="0"/>
          <w:numId w:val="2"/>
        </w:numPr>
        <w:spacing w:after="0"/>
        <w:rPr>
          <w:rFonts w:cs="Arial"/>
          <w:szCs w:val="24"/>
          <w:lang w:val="en-CA"/>
        </w:rPr>
      </w:pPr>
      <w:r>
        <w:rPr>
          <w:rFonts w:cs="Arial"/>
          <w:szCs w:val="24"/>
          <w:lang w:val="en-CA"/>
        </w:rPr>
        <w:t>E</w:t>
      </w:r>
      <w:r w:rsidRPr="00CB03FF">
        <w:rPr>
          <w:rFonts w:cs="Arial"/>
          <w:szCs w:val="24"/>
          <w:lang w:val="en-CA"/>
        </w:rPr>
        <w:t xml:space="preserve">xisting programs for </w:t>
      </w:r>
      <w:r>
        <w:rPr>
          <w:rFonts w:cs="Arial"/>
          <w:szCs w:val="24"/>
          <w:lang w:val="en-CA"/>
        </w:rPr>
        <w:t>I</w:t>
      </w:r>
      <w:r w:rsidRPr="00CB03FF">
        <w:rPr>
          <w:rFonts w:cs="Arial"/>
          <w:szCs w:val="24"/>
          <w:lang w:val="en-CA"/>
        </w:rPr>
        <w:t xml:space="preserve">ndigenous participation should be extended to </w:t>
      </w:r>
      <w:r>
        <w:rPr>
          <w:rFonts w:cs="Arial"/>
          <w:szCs w:val="24"/>
          <w:lang w:val="en-CA"/>
        </w:rPr>
        <w:t xml:space="preserve">Community Net Metering </w:t>
      </w:r>
      <w:r w:rsidRPr="00CB03FF">
        <w:rPr>
          <w:rFonts w:cs="Arial"/>
          <w:szCs w:val="24"/>
          <w:lang w:val="en-CA"/>
        </w:rPr>
        <w:t xml:space="preserve">pilot projects </w:t>
      </w:r>
      <w:r>
        <w:rPr>
          <w:rFonts w:cs="Arial"/>
          <w:szCs w:val="24"/>
          <w:lang w:val="en-CA"/>
        </w:rPr>
        <w:t xml:space="preserve"> </w:t>
      </w:r>
    </w:p>
    <w:p w14:paraId="5C8A0EE9" w14:textId="1F302122" w:rsidR="00CB03FF" w:rsidRPr="00CB03FF" w:rsidRDefault="006A71E3" w:rsidP="00CB03FF">
      <w:pPr>
        <w:pStyle w:val="ListParagraph"/>
        <w:numPr>
          <w:ilvl w:val="0"/>
          <w:numId w:val="2"/>
        </w:numPr>
        <w:spacing w:after="0"/>
        <w:rPr>
          <w:rFonts w:cs="Arial"/>
          <w:szCs w:val="24"/>
          <w:lang w:val="en-CA"/>
        </w:rPr>
      </w:pPr>
      <w:r>
        <w:rPr>
          <w:rFonts w:cs="Arial"/>
          <w:szCs w:val="24"/>
          <w:lang w:val="en-CA"/>
        </w:rPr>
        <w:t>G</w:t>
      </w:r>
      <w:r w:rsidR="00CB03FF" w:rsidRPr="00CB03FF">
        <w:rPr>
          <w:rFonts w:cs="Arial"/>
          <w:szCs w:val="24"/>
          <w:lang w:val="en-CA"/>
        </w:rPr>
        <w:t xml:space="preserve">eneration only sites (i.e. sites where the sole purpose is generation) be considered. For large generation projects, the ability of generators to negotiate power prices with prospective consumers should be considered. We note developments in other North American Grid systems where such arrangements are occurring to the mutual benefit of generators and consumers (recent example </w:t>
      </w:r>
      <w:hyperlink r:id="rId8" w:history="1">
        <w:r w:rsidR="00CB03FF" w:rsidRPr="00CB03FF">
          <w:rPr>
            <w:rStyle w:val="Hyperlink"/>
            <w:rFonts w:cs="Arial"/>
            <w:szCs w:val="24"/>
            <w:lang w:val="en-CA"/>
          </w:rPr>
          <w:t>here</w:t>
        </w:r>
      </w:hyperlink>
      <w:r w:rsidR="00CB03FF" w:rsidRPr="00CB03FF">
        <w:rPr>
          <w:rFonts w:cs="Arial"/>
          <w:szCs w:val="24"/>
          <w:lang w:val="en-CA"/>
        </w:rPr>
        <w:t>).</w:t>
      </w:r>
    </w:p>
    <w:p w14:paraId="376ADB89" w14:textId="44489EED" w:rsidR="00CB03FF" w:rsidRPr="00CB03FF" w:rsidRDefault="00CB03FF" w:rsidP="00CB03FF">
      <w:pPr>
        <w:pStyle w:val="ListParagraph"/>
        <w:numPr>
          <w:ilvl w:val="0"/>
          <w:numId w:val="2"/>
        </w:numPr>
        <w:spacing w:after="0"/>
        <w:rPr>
          <w:rFonts w:cs="Arial"/>
          <w:szCs w:val="24"/>
          <w:lang w:val="en-CA"/>
        </w:rPr>
      </w:pPr>
      <w:r w:rsidRPr="00CB03FF">
        <w:rPr>
          <w:rFonts w:cs="Arial"/>
          <w:szCs w:val="24"/>
          <w:lang w:val="en-CA"/>
        </w:rPr>
        <w:t xml:space="preserve">And finally, </w:t>
      </w:r>
    </w:p>
    <w:p w14:paraId="1974D6E9" w14:textId="77777777" w:rsidR="00CB03FF" w:rsidRPr="00CB03FF" w:rsidRDefault="00CB03FF" w:rsidP="00CB03FF">
      <w:pPr>
        <w:rPr>
          <w:rFonts w:ascii="Arial" w:hAnsi="Arial" w:cs="Arial"/>
          <w:lang w:val="en-CA"/>
        </w:rPr>
      </w:pPr>
    </w:p>
    <w:p w14:paraId="7854C2DC" w14:textId="0EB78434" w:rsidR="00CB03FF" w:rsidRPr="00CB03FF" w:rsidRDefault="00862656" w:rsidP="00CB03FF">
      <w:pPr>
        <w:rPr>
          <w:rFonts w:ascii="Arial" w:hAnsi="Arial" w:cs="Arial"/>
          <w:lang w:val="en-CA"/>
        </w:rPr>
      </w:pPr>
      <w:r>
        <w:rPr>
          <w:rFonts w:ascii="Arial" w:hAnsi="Arial" w:cs="Arial"/>
          <w:lang w:val="en-CA"/>
        </w:rPr>
        <w:t xml:space="preserve">In addition to increasing </w:t>
      </w:r>
      <w:r w:rsidR="006A71E3">
        <w:rPr>
          <w:rFonts w:ascii="Arial" w:hAnsi="Arial" w:cs="Arial"/>
          <w:lang w:val="en-CA"/>
        </w:rPr>
        <w:t>renewable energy generation</w:t>
      </w:r>
      <w:r>
        <w:rPr>
          <w:rFonts w:ascii="Arial" w:hAnsi="Arial" w:cs="Arial"/>
          <w:lang w:val="en-CA"/>
        </w:rPr>
        <w:t xml:space="preserve"> and storage</w:t>
      </w:r>
      <w:r w:rsidR="006A71E3">
        <w:rPr>
          <w:rFonts w:ascii="Arial" w:hAnsi="Arial" w:cs="Arial"/>
          <w:lang w:val="en-CA"/>
        </w:rPr>
        <w:t>, t</w:t>
      </w:r>
      <w:r w:rsidR="00CB03FF" w:rsidRPr="00CB03FF">
        <w:rPr>
          <w:rFonts w:ascii="Arial" w:hAnsi="Arial" w:cs="Arial"/>
          <w:lang w:val="en-CA"/>
        </w:rPr>
        <w:t>he Community Net Metering pilot</w:t>
      </w:r>
      <w:r>
        <w:rPr>
          <w:rFonts w:ascii="Arial" w:hAnsi="Arial" w:cs="Arial"/>
          <w:lang w:val="en-CA"/>
        </w:rPr>
        <w:t xml:space="preserve"> also</w:t>
      </w:r>
      <w:r w:rsidR="00CB03FF" w:rsidRPr="00CB03FF">
        <w:rPr>
          <w:rFonts w:ascii="Arial" w:hAnsi="Arial" w:cs="Arial"/>
          <w:lang w:val="en-CA"/>
        </w:rPr>
        <w:t xml:space="preserve"> has the potential to evaluate distributed energy resource (DER) opportunities. DER’s are recognized as being of great potential value to the electricity system and there has been considerable discussion in Ontario on how to “</w:t>
      </w:r>
      <w:hyperlink r:id="rId9" w:history="1">
        <w:r w:rsidR="00CB03FF" w:rsidRPr="00CB03FF">
          <w:rPr>
            <w:rStyle w:val="Hyperlink"/>
            <w:rFonts w:ascii="Arial" w:hAnsi="Arial" w:cs="Arial"/>
            <w:lang w:val="en-CA"/>
          </w:rPr>
          <w:t>unlock their value</w:t>
        </w:r>
      </w:hyperlink>
      <w:r w:rsidR="00CB03FF" w:rsidRPr="00CB03FF">
        <w:rPr>
          <w:rFonts w:ascii="Arial" w:hAnsi="Arial" w:cs="Arial"/>
          <w:lang w:val="en-CA"/>
        </w:rPr>
        <w:t xml:space="preserve">”. </w:t>
      </w:r>
      <w:r w:rsidR="00574FD0">
        <w:rPr>
          <w:rFonts w:ascii="Arial" w:hAnsi="Arial" w:cs="Arial"/>
          <w:lang w:val="en-CA"/>
        </w:rPr>
        <w:t xml:space="preserve">Simply stated, virtual generation gives much more scope to siting generation where its most ungently needed than non virtual net metering. </w:t>
      </w:r>
      <w:r w:rsidR="00CB03FF" w:rsidRPr="00CB03FF">
        <w:rPr>
          <w:rFonts w:ascii="Arial" w:hAnsi="Arial" w:cs="Arial"/>
          <w:lang w:val="en-CA"/>
        </w:rPr>
        <w:t>DER opportunities can be limited by a suit</w:t>
      </w:r>
      <w:r w:rsidR="000565BB">
        <w:rPr>
          <w:rFonts w:ascii="Arial" w:hAnsi="Arial" w:cs="Arial"/>
          <w:lang w:val="en-CA"/>
        </w:rPr>
        <w:t>e</w:t>
      </w:r>
      <w:r w:rsidR="00CB03FF" w:rsidRPr="00CB03FF">
        <w:rPr>
          <w:rFonts w:ascii="Arial" w:hAnsi="Arial" w:cs="Arial"/>
          <w:lang w:val="en-CA"/>
        </w:rPr>
        <w:t xml:space="preserve"> of restrictions </w:t>
      </w:r>
      <w:r w:rsidR="000565BB">
        <w:rPr>
          <w:rFonts w:ascii="Arial" w:hAnsi="Arial" w:cs="Arial"/>
          <w:lang w:val="en-CA"/>
        </w:rPr>
        <w:t>that</w:t>
      </w:r>
      <w:r w:rsidR="000565BB" w:rsidRPr="00CB03FF">
        <w:rPr>
          <w:rFonts w:ascii="Arial" w:hAnsi="Arial" w:cs="Arial"/>
          <w:lang w:val="en-CA"/>
        </w:rPr>
        <w:t xml:space="preserve"> </w:t>
      </w:r>
      <w:r w:rsidR="00CB03FF" w:rsidRPr="00CB03FF">
        <w:rPr>
          <w:rFonts w:ascii="Arial" w:hAnsi="Arial" w:cs="Arial"/>
          <w:lang w:val="en-CA"/>
        </w:rPr>
        <w:t>Community Net Metering has the potential to overcome. These restrictions often relate to existing infrastructure</w:t>
      </w:r>
      <w:r w:rsidR="006A71E3">
        <w:rPr>
          <w:rFonts w:ascii="Arial" w:hAnsi="Arial" w:cs="Arial"/>
          <w:lang w:val="en-CA"/>
        </w:rPr>
        <w:t xml:space="preserve">. The </w:t>
      </w:r>
      <w:r w:rsidR="00CB03FF" w:rsidRPr="00CB03FF">
        <w:rPr>
          <w:rFonts w:ascii="Arial" w:hAnsi="Arial" w:cs="Arial"/>
          <w:lang w:val="en-CA"/>
        </w:rPr>
        <w:t xml:space="preserve">following </w:t>
      </w:r>
      <w:r w:rsidR="006A71E3">
        <w:rPr>
          <w:rFonts w:ascii="Arial" w:hAnsi="Arial" w:cs="Arial"/>
          <w:lang w:val="en-CA"/>
        </w:rPr>
        <w:t xml:space="preserve">examples demonstrate </w:t>
      </w:r>
      <w:r w:rsidR="00CB03FF" w:rsidRPr="00CB03FF">
        <w:rPr>
          <w:rFonts w:ascii="Arial" w:hAnsi="Arial" w:cs="Arial"/>
          <w:lang w:val="en-CA"/>
        </w:rPr>
        <w:t xml:space="preserve">where a virtual approach </w:t>
      </w:r>
      <w:r w:rsidR="006A71E3">
        <w:rPr>
          <w:rFonts w:ascii="Arial" w:hAnsi="Arial" w:cs="Arial"/>
          <w:lang w:val="en-CA"/>
        </w:rPr>
        <w:t xml:space="preserve">could </w:t>
      </w:r>
      <w:r w:rsidR="00CB03FF" w:rsidRPr="00CB03FF">
        <w:rPr>
          <w:rFonts w:ascii="Arial" w:hAnsi="Arial" w:cs="Arial"/>
          <w:lang w:val="en-CA"/>
        </w:rPr>
        <w:t>provide solutions:</w:t>
      </w:r>
    </w:p>
    <w:p w14:paraId="66C45919" w14:textId="77777777" w:rsidR="00CB03FF" w:rsidRPr="00CB03FF" w:rsidRDefault="00CB03FF" w:rsidP="00CB03FF">
      <w:pPr>
        <w:rPr>
          <w:rFonts w:ascii="Arial" w:hAnsi="Arial" w:cs="Arial"/>
          <w:lang w:val="en-CA"/>
        </w:rPr>
      </w:pPr>
    </w:p>
    <w:p w14:paraId="159AF292" w14:textId="1C6BBEB7" w:rsidR="00CB03FF" w:rsidRPr="00CB03FF" w:rsidRDefault="00CB03FF" w:rsidP="00CB03FF">
      <w:pPr>
        <w:pStyle w:val="ListParagraph"/>
        <w:numPr>
          <w:ilvl w:val="0"/>
          <w:numId w:val="1"/>
        </w:numPr>
        <w:spacing w:after="0"/>
        <w:rPr>
          <w:rFonts w:cs="Arial"/>
          <w:szCs w:val="24"/>
          <w:lang w:val="en-CA"/>
        </w:rPr>
      </w:pPr>
      <w:r w:rsidRPr="00CB03FF">
        <w:rPr>
          <w:rFonts w:cs="Arial"/>
          <w:szCs w:val="24"/>
          <w:lang w:val="en-CA"/>
        </w:rPr>
        <w:t>The I</w:t>
      </w:r>
      <w:r w:rsidR="006A71E3">
        <w:rPr>
          <w:rFonts w:cs="Arial"/>
          <w:szCs w:val="24"/>
          <w:lang w:val="en-CA"/>
        </w:rPr>
        <w:t xml:space="preserve">ndustrial </w:t>
      </w:r>
      <w:r w:rsidR="0002265A">
        <w:rPr>
          <w:rFonts w:cs="Arial"/>
          <w:szCs w:val="24"/>
          <w:lang w:val="en-CA"/>
        </w:rPr>
        <w:t>Conservation Initiative</w:t>
      </w:r>
      <w:r w:rsidRPr="00CB03FF">
        <w:rPr>
          <w:rFonts w:cs="Arial"/>
          <w:szCs w:val="24"/>
          <w:lang w:val="en-CA"/>
        </w:rPr>
        <w:t xml:space="preserve"> </w:t>
      </w:r>
      <w:r w:rsidR="00B44162">
        <w:rPr>
          <w:rFonts w:cs="Arial"/>
          <w:szCs w:val="24"/>
          <w:lang w:val="en-CA"/>
        </w:rPr>
        <w:t xml:space="preserve">(ICI) </w:t>
      </w:r>
      <w:r w:rsidRPr="00CB03FF">
        <w:rPr>
          <w:rFonts w:cs="Arial"/>
          <w:szCs w:val="24"/>
          <w:lang w:val="en-CA"/>
        </w:rPr>
        <w:t xml:space="preserve">program has been a great initiative </w:t>
      </w:r>
      <w:r w:rsidR="000565BB">
        <w:rPr>
          <w:rFonts w:cs="Arial"/>
          <w:szCs w:val="24"/>
          <w:lang w:val="en-CA"/>
        </w:rPr>
        <w:t>that</w:t>
      </w:r>
      <w:r w:rsidR="000565BB" w:rsidRPr="00CB03FF">
        <w:rPr>
          <w:rFonts w:cs="Arial"/>
          <w:szCs w:val="24"/>
          <w:lang w:val="en-CA"/>
        </w:rPr>
        <w:t xml:space="preserve"> </w:t>
      </w:r>
      <w:r w:rsidRPr="00CB03FF">
        <w:rPr>
          <w:rFonts w:cs="Arial"/>
          <w:szCs w:val="24"/>
          <w:lang w:val="en-CA"/>
        </w:rPr>
        <w:t xml:space="preserve">has aligned customer and grid benefits and spurred growth in battery storage technology and business in Ontario. </w:t>
      </w:r>
      <w:r w:rsidR="000565BB">
        <w:rPr>
          <w:rFonts w:cs="Arial"/>
          <w:szCs w:val="24"/>
          <w:lang w:val="en-CA"/>
        </w:rPr>
        <w:t>However, s</w:t>
      </w:r>
      <w:r w:rsidRPr="00CB03FF">
        <w:rPr>
          <w:rFonts w:cs="Arial"/>
          <w:szCs w:val="24"/>
          <w:lang w:val="en-CA"/>
        </w:rPr>
        <w:t>ome prospective sites</w:t>
      </w:r>
      <w:r w:rsidR="000565BB">
        <w:rPr>
          <w:rFonts w:cs="Arial"/>
          <w:szCs w:val="24"/>
          <w:lang w:val="en-CA"/>
        </w:rPr>
        <w:t xml:space="preserve"> </w:t>
      </w:r>
      <w:r w:rsidRPr="00CB03FF">
        <w:rPr>
          <w:rFonts w:cs="Arial"/>
          <w:szCs w:val="24"/>
          <w:lang w:val="en-CA"/>
        </w:rPr>
        <w:t xml:space="preserve">have physical or electric infrastructure limitations </w:t>
      </w:r>
      <w:r w:rsidR="000565BB">
        <w:rPr>
          <w:rFonts w:cs="Arial"/>
          <w:szCs w:val="24"/>
          <w:lang w:val="en-CA"/>
        </w:rPr>
        <w:t>that</w:t>
      </w:r>
      <w:r w:rsidR="000565BB" w:rsidRPr="00CB03FF">
        <w:rPr>
          <w:rFonts w:cs="Arial"/>
          <w:szCs w:val="24"/>
          <w:lang w:val="en-CA"/>
        </w:rPr>
        <w:t xml:space="preserve"> </w:t>
      </w:r>
      <w:r w:rsidRPr="00CB03FF">
        <w:rPr>
          <w:rFonts w:cs="Arial"/>
          <w:szCs w:val="24"/>
          <w:lang w:val="en-CA"/>
        </w:rPr>
        <w:t xml:space="preserve">render them unable to develop a business case to take advantage of battery storage. Allowing virtual storage </w:t>
      </w:r>
      <w:r w:rsidR="00B44162">
        <w:rPr>
          <w:rFonts w:cs="Arial"/>
          <w:szCs w:val="24"/>
          <w:lang w:val="en-CA"/>
        </w:rPr>
        <w:t>would</w:t>
      </w:r>
      <w:r w:rsidR="00B44162" w:rsidRPr="00CB03FF">
        <w:rPr>
          <w:rFonts w:cs="Arial"/>
          <w:szCs w:val="24"/>
          <w:lang w:val="en-CA"/>
        </w:rPr>
        <w:t xml:space="preserve"> </w:t>
      </w:r>
      <w:r w:rsidRPr="00CB03FF">
        <w:rPr>
          <w:rFonts w:cs="Arial"/>
          <w:szCs w:val="24"/>
          <w:lang w:val="en-CA"/>
        </w:rPr>
        <w:t xml:space="preserve">effectively sidestep such limitations for Class A customers. Additionally, benefits to the grid could be derived from directing the siting of storage infrastructure procured under a virtual arrangement. The siting of storage in locations where it is needed by transmission or distribution </w:t>
      </w:r>
      <w:r w:rsidRPr="00CB03FF">
        <w:rPr>
          <w:rFonts w:cs="Arial"/>
          <w:szCs w:val="24"/>
          <w:lang w:val="en-CA"/>
        </w:rPr>
        <w:lastRenderedPageBreak/>
        <w:t xml:space="preserve">grids could greatly increase the benefit that the electricity system derives from the ICI program. </w:t>
      </w:r>
    </w:p>
    <w:p w14:paraId="74588063" w14:textId="77777777" w:rsidR="00CB03FF" w:rsidRPr="00CB03FF" w:rsidRDefault="00CB03FF" w:rsidP="00CB03FF">
      <w:pPr>
        <w:pStyle w:val="ListParagraph"/>
        <w:spacing w:after="0"/>
        <w:ind w:left="852"/>
        <w:rPr>
          <w:rFonts w:cs="Arial"/>
          <w:szCs w:val="24"/>
          <w:lang w:val="en-CA"/>
        </w:rPr>
      </w:pPr>
    </w:p>
    <w:p w14:paraId="02423C65" w14:textId="2EFB6C4B" w:rsidR="00CB03FF" w:rsidRPr="00CB03FF" w:rsidRDefault="000565BB" w:rsidP="00CB03FF">
      <w:pPr>
        <w:pStyle w:val="ListParagraph"/>
        <w:numPr>
          <w:ilvl w:val="0"/>
          <w:numId w:val="1"/>
        </w:numPr>
        <w:spacing w:after="0"/>
        <w:rPr>
          <w:rFonts w:cs="Arial"/>
          <w:szCs w:val="24"/>
          <w:lang w:val="en-CA"/>
        </w:rPr>
      </w:pPr>
      <w:r>
        <w:rPr>
          <w:rFonts w:cs="Arial"/>
          <w:szCs w:val="24"/>
          <w:lang w:val="en-CA"/>
        </w:rPr>
        <w:t>Currently, s</w:t>
      </w:r>
      <w:r w:rsidR="00CB03FF" w:rsidRPr="00CB03FF">
        <w:rPr>
          <w:rFonts w:cs="Arial"/>
          <w:szCs w:val="24"/>
          <w:lang w:val="en-CA"/>
        </w:rPr>
        <w:t xml:space="preserve">ome prospective generation locations are in the wrong account class to take advantage of net metering. </w:t>
      </w:r>
      <w:r>
        <w:rPr>
          <w:rFonts w:cs="Arial"/>
          <w:szCs w:val="24"/>
          <w:lang w:val="en-CA"/>
        </w:rPr>
        <w:t>For example, r</w:t>
      </w:r>
      <w:r w:rsidR="00CB03FF" w:rsidRPr="00CB03FF">
        <w:rPr>
          <w:rFonts w:cs="Arial"/>
          <w:szCs w:val="24"/>
          <w:lang w:val="en-CA"/>
        </w:rPr>
        <w:t xml:space="preserve">enewable generation at a Class A facility may do little to reduce Global Adjustment charges and </w:t>
      </w:r>
      <w:r>
        <w:rPr>
          <w:rFonts w:cs="Arial"/>
          <w:szCs w:val="24"/>
          <w:lang w:val="en-CA"/>
        </w:rPr>
        <w:t xml:space="preserve">therefore, </w:t>
      </w:r>
      <w:r w:rsidR="00CB03FF" w:rsidRPr="00CB03FF">
        <w:rPr>
          <w:rFonts w:cs="Arial"/>
          <w:szCs w:val="24"/>
          <w:lang w:val="en-CA"/>
        </w:rPr>
        <w:t xml:space="preserve">may not be financially attractive. However, if credits for generation could be reimbursed at the consumers’ </w:t>
      </w:r>
      <w:r w:rsidR="00113D86">
        <w:rPr>
          <w:rFonts w:cs="Arial"/>
          <w:szCs w:val="24"/>
          <w:lang w:val="en-CA"/>
        </w:rPr>
        <w:t xml:space="preserve">invoiced </w:t>
      </w:r>
      <w:r w:rsidR="00CB03FF" w:rsidRPr="00CB03FF">
        <w:rPr>
          <w:rFonts w:cs="Arial"/>
          <w:szCs w:val="24"/>
          <w:lang w:val="en-CA"/>
        </w:rPr>
        <w:t>electricity rates there may be enough revenue to support a business case for a project. It</w:t>
      </w:r>
      <w:r w:rsidR="00B44162">
        <w:rPr>
          <w:rFonts w:cs="Arial"/>
          <w:szCs w:val="24"/>
          <w:lang w:val="en-CA"/>
        </w:rPr>
        <w:t xml:space="preserve"> i</w:t>
      </w:r>
      <w:r w:rsidR="00CB03FF" w:rsidRPr="00CB03FF">
        <w:rPr>
          <w:rFonts w:cs="Arial"/>
          <w:szCs w:val="24"/>
          <w:lang w:val="en-CA"/>
        </w:rPr>
        <w:t xml:space="preserve">s notable that Class A accounts might frequently be able to give projects economies of scale.    </w:t>
      </w:r>
    </w:p>
    <w:p w14:paraId="4213ADDB" w14:textId="77777777" w:rsidR="00CB03FF" w:rsidRPr="00CB03FF" w:rsidRDefault="00CB03FF" w:rsidP="00CB03FF">
      <w:pPr>
        <w:rPr>
          <w:rFonts w:ascii="Arial" w:hAnsi="Arial" w:cs="Arial"/>
          <w:lang w:val="en-CA"/>
        </w:rPr>
      </w:pPr>
    </w:p>
    <w:p w14:paraId="08018920" w14:textId="4860B328" w:rsidR="00CB03FF" w:rsidRDefault="00CB03FF" w:rsidP="00CB03FF">
      <w:pPr>
        <w:rPr>
          <w:rFonts w:ascii="Arial" w:hAnsi="Arial" w:cs="Arial"/>
          <w:lang w:val="en-CA"/>
        </w:rPr>
      </w:pPr>
      <w:r w:rsidRPr="00CB03FF">
        <w:rPr>
          <w:rFonts w:ascii="Arial" w:hAnsi="Arial" w:cs="Arial"/>
          <w:lang w:val="en-CA"/>
        </w:rPr>
        <w:t xml:space="preserve">The province has the important task of ensuring that generation infrastructure remains in balance with demand, </w:t>
      </w:r>
      <w:r w:rsidR="00B44162">
        <w:rPr>
          <w:rFonts w:ascii="Arial" w:hAnsi="Arial" w:cs="Arial"/>
          <w:lang w:val="en-CA"/>
        </w:rPr>
        <w:t xml:space="preserve">and </w:t>
      </w:r>
      <w:r w:rsidR="008935A4">
        <w:rPr>
          <w:rFonts w:ascii="Arial" w:hAnsi="Arial" w:cs="Arial"/>
          <w:lang w:val="en-CA"/>
        </w:rPr>
        <w:t>this</w:t>
      </w:r>
      <w:r w:rsidR="008935A4" w:rsidRPr="00CB03FF">
        <w:rPr>
          <w:rFonts w:ascii="Arial" w:hAnsi="Arial" w:cs="Arial"/>
          <w:lang w:val="en-CA"/>
        </w:rPr>
        <w:t xml:space="preserve"> </w:t>
      </w:r>
      <w:r w:rsidR="008935A4">
        <w:rPr>
          <w:rFonts w:ascii="Arial" w:hAnsi="Arial" w:cs="Arial"/>
          <w:lang w:val="en-CA"/>
        </w:rPr>
        <w:t>task</w:t>
      </w:r>
      <w:r w:rsidRPr="00CB03FF">
        <w:rPr>
          <w:rFonts w:ascii="Arial" w:hAnsi="Arial" w:cs="Arial"/>
          <w:lang w:val="en-CA"/>
        </w:rPr>
        <w:t xml:space="preserve"> could be considered after this pilot. </w:t>
      </w:r>
      <w:r w:rsidR="00B44162">
        <w:rPr>
          <w:rFonts w:ascii="Arial" w:hAnsi="Arial" w:cs="Arial"/>
          <w:lang w:val="en-CA"/>
        </w:rPr>
        <w:t>T</w:t>
      </w:r>
      <w:r w:rsidRPr="00CB03FF">
        <w:rPr>
          <w:rFonts w:ascii="Arial" w:hAnsi="Arial" w:cs="Arial"/>
          <w:lang w:val="en-CA"/>
        </w:rPr>
        <w:t xml:space="preserve">he energy storage opportunities </w:t>
      </w:r>
      <w:r w:rsidR="00B44162">
        <w:rPr>
          <w:rFonts w:ascii="Arial" w:hAnsi="Arial" w:cs="Arial"/>
          <w:lang w:val="en-CA"/>
        </w:rPr>
        <w:t xml:space="preserve">described above should also </w:t>
      </w:r>
      <w:r w:rsidRPr="00CB03FF">
        <w:rPr>
          <w:rFonts w:ascii="Arial" w:hAnsi="Arial" w:cs="Arial"/>
          <w:lang w:val="en-CA"/>
        </w:rPr>
        <w:t>assist in balancing supply and demand.</w:t>
      </w:r>
    </w:p>
    <w:p w14:paraId="3C975CC1" w14:textId="77777777" w:rsidR="00CB03FF" w:rsidRPr="00CB03FF" w:rsidRDefault="00CB03FF" w:rsidP="00CB03FF">
      <w:pPr>
        <w:rPr>
          <w:rFonts w:ascii="Arial" w:hAnsi="Arial" w:cs="Arial"/>
          <w:lang w:val="en-CA"/>
        </w:rPr>
      </w:pPr>
    </w:p>
    <w:p w14:paraId="3DF63D95" w14:textId="3B51B934" w:rsidR="00CB03FF" w:rsidRDefault="00CB03FF" w:rsidP="00CB03FF">
      <w:pPr>
        <w:rPr>
          <w:rFonts w:ascii="Arial" w:hAnsi="Arial" w:cs="Arial"/>
          <w:lang w:val="en-CA"/>
        </w:rPr>
      </w:pPr>
      <w:r w:rsidRPr="00CB03FF">
        <w:rPr>
          <w:rFonts w:ascii="Arial" w:hAnsi="Arial" w:cs="Arial"/>
          <w:lang w:val="en-CA"/>
        </w:rPr>
        <w:t xml:space="preserve">The province is fortunate to have a technical and business community in renewable generation that is ready and willing to undertake projects that will inform a varied and well-designed pilot. Undertaking </w:t>
      </w:r>
      <w:r w:rsidR="00B44162">
        <w:rPr>
          <w:rFonts w:ascii="Arial" w:hAnsi="Arial" w:cs="Arial"/>
          <w:lang w:val="en-CA"/>
        </w:rPr>
        <w:t>this</w:t>
      </w:r>
      <w:r w:rsidRPr="00CB03FF">
        <w:rPr>
          <w:rFonts w:ascii="Arial" w:hAnsi="Arial" w:cs="Arial"/>
          <w:lang w:val="en-CA"/>
        </w:rPr>
        <w:t xml:space="preserve"> pilot and </w:t>
      </w:r>
      <w:r w:rsidR="00B44162">
        <w:rPr>
          <w:rFonts w:ascii="Arial" w:hAnsi="Arial" w:cs="Arial"/>
          <w:lang w:val="en-CA"/>
        </w:rPr>
        <w:t xml:space="preserve">hopefully expanding it to a more fulsome </w:t>
      </w:r>
      <w:r w:rsidRPr="00CB03FF">
        <w:rPr>
          <w:rFonts w:ascii="Arial" w:hAnsi="Arial" w:cs="Arial"/>
          <w:lang w:val="en-CA"/>
        </w:rPr>
        <w:t xml:space="preserve">Community Net Metering system </w:t>
      </w:r>
      <w:r w:rsidR="00B44162">
        <w:rPr>
          <w:rFonts w:ascii="Arial" w:hAnsi="Arial" w:cs="Arial"/>
          <w:lang w:val="en-CA"/>
        </w:rPr>
        <w:t xml:space="preserve">will provide </w:t>
      </w:r>
      <w:r w:rsidRPr="00CB03FF">
        <w:rPr>
          <w:rFonts w:ascii="Arial" w:hAnsi="Arial" w:cs="Arial"/>
          <w:lang w:val="en-CA"/>
        </w:rPr>
        <w:t>Ontario benefits beyond the electricity system. Increasingly</w:t>
      </w:r>
      <w:r w:rsidR="000565BB">
        <w:rPr>
          <w:rFonts w:ascii="Arial" w:hAnsi="Arial" w:cs="Arial"/>
          <w:lang w:val="en-CA"/>
        </w:rPr>
        <w:t>,</w:t>
      </w:r>
      <w:r w:rsidRPr="00CB03FF">
        <w:rPr>
          <w:rFonts w:ascii="Arial" w:hAnsi="Arial" w:cs="Arial"/>
          <w:lang w:val="en-CA"/>
        </w:rPr>
        <w:t xml:space="preserve"> corporate responsibility targets are driving business and institutions to set net zero emissions goals (link </w:t>
      </w:r>
      <w:hyperlink r:id="rId10" w:history="1">
        <w:r w:rsidRPr="00CB03FF">
          <w:rPr>
            <w:rStyle w:val="Hyperlink"/>
            <w:rFonts w:ascii="Arial" w:hAnsi="Arial" w:cs="Arial"/>
            <w:lang w:val="en-CA"/>
          </w:rPr>
          <w:t>here</w:t>
        </w:r>
      </w:hyperlink>
      <w:r w:rsidRPr="00CB03FF">
        <w:rPr>
          <w:rFonts w:ascii="Arial" w:hAnsi="Arial" w:cs="Arial"/>
          <w:lang w:val="en-CA"/>
        </w:rPr>
        <w:t>)</w:t>
      </w:r>
      <w:r w:rsidR="000C590F">
        <w:rPr>
          <w:rFonts w:ascii="Arial" w:hAnsi="Arial" w:cs="Arial"/>
          <w:lang w:val="en-CA"/>
        </w:rPr>
        <w:t>. J</w:t>
      </w:r>
      <w:r w:rsidRPr="00CB03FF">
        <w:rPr>
          <w:rFonts w:ascii="Arial" w:hAnsi="Arial" w:cs="Arial"/>
          <w:lang w:val="en-CA"/>
        </w:rPr>
        <w:t>obs and investment in Ontario may be increasingly tied to the availability of zero emission electricity</w:t>
      </w:r>
      <w:r>
        <w:rPr>
          <w:rFonts w:ascii="Arial" w:hAnsi="Arial" w:cs="Arial"/>
          <w:lang w:val="en-CA"/>
        </w:rPr>
        <w:t xml:space="preserve"> for consumers who demand it</w:t>
      </w:r>
      <w:r w:rsidRPr="00CB03FF">
        <w:rPr>
          <w:rFonts w:ascii="Arial" w:hAnsi="Arial" w:cs="Arial"/>
          <w:lang w:val="en-CA"/>
        </w:rPr>
        <w:t xml:space="preserve">. </w:t>
      </w:r>
    </w:p>
    <w:p w14:paraId="605808A8" w14:textId="77777777" w:rsidR="00CB03FF" w:rsidRPr="00CB03FF" w:rsidRDefault="00CB03FF" w:rsidP="00CB03FF">
      <w:pPr>
        <w:rPr>
          <w:rFonts w:ascii="Arial" w:hAnsi="Arial" w:cs="Arial"/>
          <w:lang w:val="en-CA"/>
        </w:rPr>
      </w:pPr>
    </w:p>
    <w:p w14:paraId="2AA5565F" w14:textId="1290483F" w:rsidR="00CB03FF" w:rsidRPr="00CB03FF" w:rsidRDefault="00CB03FF" w:rsidP="00CB03FF">
      <w:pPr>
        <w:rPr>
          <w:rFonts w:ascii="Arial" w:hAnsi="Arial" w:cs="Arial"/>
          <w:lang w:val="en-CA"/>
        </w:rPr>
      </w:pPr>
      <w:r w:rsidRPr="00CB03FF">
        <w:rPr>
          <w:rFonts w:ascii="Arial" w:hAnsi="Arial" w:cs="Arial"/>
          <w:lang w:val="en-CA"/>
        </w:rPr>
        <w:t>The City of Ottawa looks forward to supporting the province with the Community Net Metering pilot</w:t>
      </w:r>
      <w:r w:rsidR="001F3E11">
        <w:rPr>
          <w:rFonts w:ascii="Arial" w:hAnsi="Arial" w:cs="Arial"/>
          <w:lang w:val="en-CA"/>
        </w:rPr>
        <w:t xml:space="preserve"> and </w:t>
      </w:r>
      <w:r w:rsidR="001F3E11" w:rsidRPr="001F3E11">
        <w:rPr>
          <w:rFonts w:ascii="Arial" w:hAnsi="Arial" w:cs="Arial"/>
        </w:rPr>
        <w:t xml:space="preserve">would </w:t>
      </w:r>
      <w:r w:rsidR="001F3E11">
        <w:rPr>
          <w:rFonts w:ascii="Arial" w:hAnsi="Arial" w:cs="Arial"/>
        </w:rPr>
        <w:t xml:space="preserve">be happy </w:t>
      </w:r>
      <w:r w:rsidR="001F3E11" w:rsidRPr="001F3E11">
        <w:rPr>
          <w:rFonts w:ascii="Arial" w:hAnsi="Arial" w:cs="Arial"/>
        </w:rPr>
        <w:t>to discuss the</w:t>
      </w:r>
      <w:r w:rsidR="00B667D1">
        <w:rPr>
          <w:rFonts w:ascii="Arial" w:hAnsi="Arial" w:cs="Arial"/>
        </w:rPr>
        <w:t xml:space="preserve"> </w:t>
      </w:r>
      <w:r w:rsidR="001F3E11" w:rsidRPr="001F3E11">
        <w:rPr>
          <w:rFonts w:ascii="Arial" w:hAnsi="Arial" w:cs="Arial"/>
        </w:rPr>
        <w:t>recommendations</w:t>
      </w:r>
      <w:r w:rsidR="00B667D1">
        <w:rPr>
          <w:rFonts w:ascii="Arial" w:hAnsi="Arial" w:cs="Arial"/>
        </w:rPr>
        <w:t xml:space="preserve"> above</w:t>
      </w:r>
      <w:r w:rsidRPr="00CB03FF">
        <w:rPr>
          <w:rFonts w:ascii="Arial" w:hAnsi="Arial" w:cs="Arial"/>
          <w:lang w:val="en-CA"/>
        </w:rPr>
        <w:t xml:space="preserve">. Our climate change and resiliency team </w:t>
      </w:r>
      <w:r w:rsidR="00702CEA">
        <w:rPr>
          <w:rFonts w:ascii="Arial" w:hAnsi="Arial" w:cs="Arial"/>
          <w:lang w:val="en-CA"/>
        </w:rPr>
        <w:t>is</w:t>
      </w:r>
      <w:r w:rsidR="00702CEA" w:rsidRPr="00CB03FF">
        <w:rPr>
          <w:rFonts w:ascii="Arial" w:hAnsi="Arial" w:cs="Arial"/>
          <w:lang w:val="en-CA"/>
        </w:rPr>
        <w:t xml:space="preserve"> </w:t>
      </w:r>
      <w:r w:rsidRPr="00CB03FF">
        <w:rPr>
          <w:rFonts w:ascii="Arial" w:hAnsi="Arial" w:cs="Arial"/>
          <w:lang w:val="en-CA"/>
        </w:rPr>
        <w:t xml:space="preserve">prepared to assist with pilot design and can provide </w:t>
      </w:r>
      <w:r w:rsidR="001F3E11">
        <w:rPr>
          <w:rFonts w:ascii="Arial" w:hAnsi="Arial" w:cs="Arial"/>
          <w:lang w:val="en-CA"/>
        </w:rPr>
        <w:t xml:space="preserve">municipal and community </w:t>
      </w:r>
      <w:r w:rsidRPr="00CB03FF">
        <w:rPr>
          <w:rFonts w:ascii="Arial" w:hAnsi="Arial" w:cs="Arial"/>
          <w:lang w:val="en-CA"/>
        </w:rPr>
        <w:t xml:space="preserve">project </w:t>
      </w:r>
      <w:r w:rsidR="001F3E11" w:rsidRPr="00CB03FF">
        <w:rPr>
          <w:rFonts w:ascii="Arial" w:hAnsi="Arial" w:cs="Arial"/>
          <w:lang w:val="en-CA"/>
        </w:rPr>
        <w:t>example</w:t>
      </w:r>
      <w:r w:rsidR="001F3E11">
        <w:rPr>
          <w:rFonts w:ascii="Arial" w:hAnsi="Arial" w:cs="Arial"/>
          <w:lang w:val="en-CA"/>
        </w:rPr>
        <w:t>s</w:t>
      </w:r>
      <w:r w:rsidR="00B44162">
        <w:rPr>
          <w:rFonts w:ascii="Arial" w:hAnsi="Arial" w:cs="Arial"/>
          <w:lang w:val="en-CA"/>
        </w:rPr>
        <w:t xml:space="preserve"> to elaborate on the recommendations above</w:t>
      </w:r>
      <w:r w:rsidR="001F3E11">
        <w:rPr>
          <w:rFonts w:ascii="Arial" w:hAnsi="Arial" w:cs="Arial"/>
          <w:lang w:val="en-CA"/>
        </w:rPr>
        <w:t xml:space="preserve">. </w:t>
      </w:r>
      <w:r w:rsidRPr="00CB03FF">
        <w:rPr>
          <w:rFonts w:ascii="Arial" w:hAnsi="Arial" w:cs="Arial"/>
          <w:lang w:val="en-CA"/>
        </w:rPr>
        <w:t xml:space="preserve">We look forward to further details </w:t>
      </w:r>
      <w:r w:rsidR="00B44162">
        <w:rPr>
          <w:rFonts w:ascii="Arial" w:hAnsi="Arial" w:cs="Arial"/>
          <w:lang w:val="en-CA"/>
        </w:rPr>
        <w:t xml:space="preserve">on the </w:t>
      </w:r>
      <w:r w:rsidR="00B44162" w:rsidRPr="00CB03FF">
        <w:rPr>
          <w:rFonts w:ascii="Arial" w:hAnsi="Arial" w:cs="Arial"/>
          <w:lang w:val="en-CA"/>
        </w:rPr>
        <w:t>Community Net Metering pilot</w:t>
      </w:r>
      <w:r w:rsidR="00B44162">
        <w:rPr>
          <w:rFonts w:ascii="Arial" w:hAnsi="Arial" w:cs="Arial"/>
          <w:lang w:val="en-CA"/>
        </w:rPr>
        <w:t xml:space="preserve"> </w:t>
      </w:r>
      <w:r w:rsidRPr="00CB03FF">
        <w:rPr>
          <w:rFonts w:ascii="Arial" w:hAnsi="Arial" w:cs="Arial"/>
          <w:lang w:val="en-CA"/>
        </w:rPr>
        <w:t xml:space="preserve">and </w:t>
      </w:r>
      <w:r w:rsidR="00B44162">
        <w:rPr>
          <w:rFonts w:ascii="Arial" w:hAnsi="Arial" w:cs="Arial"/>
          <w:lang w:val="en-CA"/>
        </w:rPr>
        <w:t xml:space="preserve">hope to work with the province to advance this initiative. </w:t>
      </w:r>
    </w:p>
    <w:p w14:paraId="28D1C3E6" w14:textId="0B758DEC" w:rsidR="001F3E11" w:rsidRPr="001F3E11" w:rsidRDefault="001F3E11" w:rsidP="001F3E11">
      <w:pPr>
        <w:rPr>
          <w:rFonts w:ascii="Arial" w:hAnsi="Arial" w:cs="Arial"/>
        </w:rPr>
      </w:pPr>
    </w:p>
    <w:p w14:paraId="0E935EAB" w14:textId="77777777" w:rsidR="001F3E11" w:rsidRPr="00B667D1" w:rsidRDefault="001F3E11">
      <w:pPr>
        <w:rPr>
          <w:rFonts w:ascii="Arial" w:hAnsi="Arial" w:cs="Arial"/>
          <w:lang w:val="en-CA"/>
        </w:rPr>
      </w:pPr>
    </w:p>
    <w:p w14:paraId="29F34566" w14:textId="37071CD3" w:rsidR="00B43CE1" w:rsidRDefault="0053749E">
      <w:pPr>
        <w:rPr>
          <w:rFonts w:ascii="Arial" w:hAnsi="Arial" w:cs="Arial"/>
        </w:rPr>
      </w:pPr>
      <w:bookmarkStart w:id="2" w:name="Closing"/>
      <w:bookmarkEnd w:id="2"/>
      <w:r>
        <w:rPr>
          <w:rFonts w:ascii="Arial" w:hAnsi="Arial" w:cs="Arial"/>
        </w:rPr>
        <w:t>Sincerely,</w:t>
      </w:r>
    </w:p>
    <w:p w14:paraId="26E99150" w14:textId="6978688D" w:rsidR="0053749E" w:rsidRDefault="0053749E">
      <w:pPr>
        <w:rPr>
          <w:rFonts w:ascii="Arial" w:hAnsi="Arial" w:cs="Arial"/>
        </w:rPr>
      </w:pPr>
    </w:p>
    <w:p w14:paraId="642AED1A" w14:textId="5DD6DD9A" w:rsidR="0053749E" w:rsidRDefault="0053749E">
      <w:pPr>
        <w:rPr>
          <w:rFonts w:ascii="Arial" w:hAnsi="Arial" w:cs="Arial"/>
        </w:rPr>
      </w:pPr>
    </w:p>
    <w:p w14:paraId="17005103" w14:textId="0230A16E" w:rsidR="0053749E" w:rsidRDefault="0053749E">
      <w:pPr>
        <w:rPr>
          <w:rFonts w:ascii="Arial" w:hAnsi="Arial" w:cs="Arial"/>
        </w:rPr>
      </w:pPr>
    </w:p>
    <w:p w14:paraId="1EADBB6D" w14:textId="5DA821B3" w:rsidR="0053749E" w:rsidRPr="00CB03FF" w:rsidRDefault="0053749E">
      <w:pPr>
        <w:rPr>
          <w:rFonts w:ascii="Arial" w:hAnsi="Arial" w:cs="Arial"/>
        </w:rPr>
      </w:pPr>
      <w:r>
        <w:rPr>
          <w:rFonts w:ascii="Arial" w:hAnsi="Arial" w:cs="Arial"/>
        </w:rPr>
        <w:t>Don Herweyer</w:t>
      </w:r>
    </w:p>
    <w:p w14:paraId="74BA2B93" w14:textId="7DF0FCEA" w:rsidR="00B43CE1" w:rsidRPr="00CB03FF" w:rsidRDefault="0053749E">
      <w:pPr>
        <w:rPr>
          <w:rFonts w:ascii="Arial" w:hAnsi="Arial" w:cs="Arial"/>
        </w:rPr>
      </w:pPr>
      <w:r>
        <w:rPr>
          <w:rFonts w:ascii="Arial" w:hAnsi="Arial" w:cs="Arial"/>
        </w:rPr>
        <w:t>Director</w:t>
      </w:r>
    </w:p>
    <w:p w14:paraId="5BADD40E" w14:textId="28976516" w:rsidR="003D4B9C" w:rsidRDefault="0053749E" w:rsidP="003D4B9C">
      <w:pPr>
        <w:rPr>
          <w:rFonts w:ascii="Arial" w:hAnsi="Arial" w:cs="Arial"/>
        </w:rPr>
      </w:pPr>
      <w:r>
        <w:rPr>
          <w:rFonts w:ascii="Arial" w:hAnsi="Arial" w:cs="Arial"/>
        </w:rPr>
        <w:t xml:space="preserve">Economic Development and </w:t>
      </w:r>
      <w:r w:rsidR="003D4B9C">
        <w:rPr>
          <w:rFonts w:ascii="Arial" w:hAnsi="Arial" w:cs="Arial"/>
        </w:rPr>
        <w:t>Long-Range</w:t>
      </w:r>
      <w:r>
        <w:rPr>
          <w:rFonts w:ascii="Arial" w:hAnsi="Arial" w:cs="Arial"/>
        </w:rPr>
        <w:t xml:space="preserve"> Planning</w:t>
      </w:r>
    </w:p>
    <w:p w14:paraId="03D8AE6A" w14:textId="20684863" w:rsidR="003D4B9C" w:rsidRDefault="003D4B9C" w:rsidP="003D4B9C">
      <w:pPr>
        <w:rPr>
          <w:rFonts w:ascii="Arial" w:hAnsi="Arial" w:cs="Arial"/>
        </w:rPr>
      </w:pPr>
      <w:r>
        <w:rPr>
          <w:rFonts w:ascii="Arial" w:hAnsi="Arial" w:cs="Arial"/>
        </w:rPr>
        <w:t>Planning, Infrastructure and Economic Development</w:t>
      </w:r>
    </w:p>
    <w:p w14:paraId="2AA7DA99" w14:textId="77777777" w:rsidR="003D4B9C" w:rsidRDefault="003D4B9C" w:rsidP="003D4B9C">
      <w:pPr>
        <w:rPr>
          <w:rFonts w:ascii="Arial" w:hAnsi="Arial" w:cs="Arial"/>
        </w:rPr>
      </w:pPr>
      <w:r>
        <w:rPr>
          <w:rFonts w:ascii="Arial" w:hAnsi="Arial" w:cs="Arial"/>
        </w:rPr>
        <w:t>110 Laurier Avenue West</w:t>
      </w:r>
    </w:p>
    <w:p w14:paraId="0479DB01" w14:textId="77777777" w:rsidR="003D4B9C" w:rsidRDefault="003D4B9C" w:rsidP="003D4B9C">
      <w:pPr>
        <w:rPr>
          <w:rFonts w:ascii="Arial" w:hAnsi="Arial" w:cs="Arial"/>
        </w:rPr>
      </w:pPr>
      <w:r>
        <w:rPr>
          <w:rFonts w:ascii="Arial" w:hAnsi="Arial" w:cs="Arial"/>
        </w:rPr>
        <w:t>Ottawa, Ontario</w:t>
      </w:r>
    </w:p>
    <w:p w14:paraId="3F5462A2" w14:textId="7D9279A4" w:rsidR="00B43CE1" w:rsidRPr="00CB03FF" w:rsidRDefault="003D4B9C">
      <w:pPr>
        <w:rPr>
          <w:rFonts w:ascii="Arial" w:hAnsi="Arial" w:cs="Arial"/>
        </w:rPr>
      </w:pPr>
      <w:r>
        <w:rPr>
          <w:rFonts w:ascii="Arial" w:hAnsi="Arial" w:cs="Arial"/>
        </w:rPr>
        <w:t xml:space="preserve">K1P 1J1 </w:t>
      </w:r>
      <w:bookmarkStart w:id="3" w:name="Author"/>
      <w:bookmarkStart w:id="4" w:name="Attach"/>
      <w:bookmarkEnd w:id="3"/>
      <w:bookmarkEnd w:id="4"/>
    </w:p>
    <w:p w14:paraId="2358BC31" w14:textId="77777777" w:rsidR="00B43CE1" w:rsidRPr="00CB03FF" w:rsidRDefault="00B43CE1">
      <w:pPr>
        <w:rPr>
          <w:rFonts w:ascii="Arial" w:hAnsi="Arial" w:cs="Arial"/>
        </w:rPr>
      </w:pPr>
    </w:p>
    <w:tbl>
      <w:tblPr>
        <w:tblW w:w="0" w:type="auto"/>
        <w:tblLook w:val="0000" w:firstRow="0" w:lastRow="0" w:firstColumn="0" w:lastColumn="0" w:noHBand="0" w:noVBand="0"/>
      </w:tblPr>
      <w:tblGrid>
        <w:gridCol w:w="523"/>
        <w:gridCol w:w="8549"/>
      </w:tblGrid>
      <w:tr w:rsidR="00B43CE1" w:rsidRPr="00CB03FF" w14:paraId="469C6D1D" w14:textId="77777777">
        <w:tc>
          <w:tcPr>
            <w:tcW w:w="496" w:type="dxa"/>
          </w:tcPr>
          <w:p w14:paraId="1E386763" w14:textId="77777777" w:rsidR="00B43CE1" w:rsidRPr="00CB03FF" w:rsidRDefault="00B43CE1">
            <w:pPr>
              <w:rPr>
                <w:rFonts w:ascii="Arial" w:hAnsi="Arial" w:cs="Arial"/>
              </w:rPr>
            </w:pPr>
            <w:r w:rsidRPr="00CB03FF">
              <w:rPr>
                <w:rFonts w:ascii="Arial" w:hAnsi="Arial" w:cs="Arial"/>
              </w:rPr>
              <w:t>cc:</w:t>
            </w:r>
          </w:p>
        </w:tc>
        <w:tc>
          <w:tcPr>
            <w:tcW w:w="10088" w:type="dxa"/>
          </w:tcPr>
          <w:p w14:paraId="74E314A8" w14:textId="5DE1DCA0" w:rsidR="00B43CE1" w:rsidRPr="00CB03FF" w:rsidRDefault="00CB03FF">
            <w:pPr>
              <w:rPr>
                <w:rFonts w:ascii="Arial" w:hAnsi="Arial" w:cs="Arial"/>
              </w:rPr>
            </w:pPr>
            <w:bookmarkStart w:id="5" w:name="cc"/>
            <w:bookmarkEnd w:id="5"/>
            <w:r w:rsidRPr="00CB03FF">
              <w:rPr>
                <w:rFonts w:ascii="Arial" w:hAnsi="Arial" w:cs="Arial"/>
              </w:rPr>
              <w:t xml:space="preserve">Andrea Flowers, Section Leader, Climate Change and Resiliency, City of Ottawa </w:t>
            </w:r>
          </w:p>
        </w:tc>
      </w:tr>
    </w:tbl>
    <w:p w14:paraId="7A12C394" w14:textId="77777777" w:rsidR="00B43CE1" w:rsidRPr="00CB03FF" w:rsidRDefault="00B43CE1">
      <w:pPr>
        <w:pStyle w:val="Header"/>
        <w:tabs>
          <w:tab w:val="clear" w:pos="4320"/>
          <w:tab w:val="clear" w:pos="8640"/>
        </w:tabs>
        <w:rPr>
          <w:rFonts w:ascii="Arial" w:hAnsi="Arial" w:cs="Arial"/>
        </w:rPr>
      </w:pPr>
    </w:p>
    <w:sectPr w:rsidR="00B43CE1" w:rsidRPr="00CB03FF">
      <w:headerReference w:type="first" r:id="rId11"/>
      <w:type w:val="continuous"/>
      <w:pgSz w:w="12240" w:h="15840" w:code="1"/>
      <w:pgMar w:top="720" w:right="1440" w:bottom="1440"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A2F03" w14:textId="77777777" w:rsidR="000565BB" w:rsidRDefault="000565BB">
      <w:r>
        <w:separator/>
      </w:r>
    </w:p>
  </w:endnote>
  <w:endnote w:type="continuationSeparator" w:id="0">
    <w:p w14:paraId="4CABC217" w14:textId="77777777" w:rsidR="000565BB" w:rsidRDefault="0005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600FF" w14:textId="77777777" w:rsidR="000565BB" w:rsidRDefault="000565BB">
      <w:r>
        <w:separator/>
      </w:r>
    </w:p>
  </w:footnote>
  <w:footnote w:type="continuationSeparator" w:id="0">
    <w:p w14:paraId="30935F21" w14:textId="77777777" w:rsidR="000565BB" w:rsidRDefault="00056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8" w:type="dxa"/>
      <w:tblLook w:val="0000" w:firstRow="0" w:lastRow="0" w:firstColumn="0" w:lastColumn="0" w:noHBand="0" w:noVBand="0"/>
    </w:tblPr>
    <w:tblGrid>
      <w:gridCol w:w="6588"/>
      <w:gridCol w:w="2700"/>
    </w:tblGrid>
    <w:tr w:rsidR="000565BB" w:rsidRPr="00A07BDD" w14:paraId="1308E82F" w14:textId="77777777">
      <w:tc>
        <w:tcPr>
          <w:tcW w:w="6588" w:type="dxa"/>
        </w:tcPr>
        <w:p w14:paraId="1C00EAF5" w14:textId="77777777" w:rsidR="000565BB" w:rsidRPr="00A07BDD" w:rsidRDefault="000565BB">
          <w:pPr>
            <w:pStyle w:val="Header"/>
            <w:jc w:val="right"/>
            <w:rPr>
              <w:rFonts w:ascii="Arial" w:hAnsi="Arial" w:cs="Arial"/>
            </w:rPr>
          </w:pPr>
        </w:p>
      </w:tc>
      <w:tc>
        <w:tcPr>
          <w:tcW w:w="2700" w:type="dxa"/>
        </w:tcPr>
        <w:p w14:paraId="6A42782B" w14:textId="77777777" w:rsidR="000565BB" w:rsidRPr="00A07BDD" w:rsidRDefault="000565BB">
          <w:pPr>
            <w:pStyle w:val="Header"/>
            <w:jc w:val="right"/>
            <w:rPr>
              <w:rFonts w:ascii="Arial" w:hAnsi="Arial" w:cs="Arial"/>
            </w:rPr>
          </w:pPr>
          <w:r>
            <w:rPr>
              <w:rFonts w:ascii="Arial" w:hAnsi="Arial" w:cs="Arial"/>
              <w:noProof/>
              <w:lang w:val="en-CA" w:eastAsia="en-CA"/>
            </w:rPr>
            <w:drawing>
              <wp:inline distT="0" distB="0" distL="0" distR="0" wp14:anchorId="196F7C5C" wp14:editId="6502884C">
                <wp:extent cx="139065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628650"/>
                        </a:xfrm>
                        <a:prstGeom prst="rect">
                          <a:avLst/>
                        </a:prstGeom>
                        <a:noFill/>
                        <a:ln>
                          <a:noFill/>
                        </a:ln>
                      </pic:spPr>
                    </pic:pic>
                  </a:graphicData>
                </a:graphic>
              </wp:inline>
            </w:drawing>
          </w:r>
        </w:p>
      </w:tc>
    </w:tr>
  </w:tbl>
  <w:p w14:paraId="57C00F64" w14:textId="77777777" w:rsidR="000565BB" w:rsidRPr="00A07BDD" w:rsidRDefault="000565BB">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2606B"/>
    <w:multiLevelType w:val="hybridMultilevel"/>
    <w:tmpl w:val="4C469EFA"/>
    <w:lvl w:ilvl="0" w:tplc="E0E8C642">
      <w:start w:val="3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235DFC"/>
    <w:multiLevelType w:val="hybridMultilevel"/>
    <w:tmpl w:val="D03886F6"/>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2" w15:restartNumberingAfterBreak="0">
    <w:nsid w:val="7C7E4451"/>
    <w:multiLevelType w:val="hybridMultilevel"/>
    <w:tmpl w:val="1EB8C46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mailMerge>
    <w:mainDocumentType w:val="formLetters"/>
    <w:linkToQuery/>
    <w:dataType w:val="textFile"/>
    <w:connectString w:val=""/>
    <w:query w:val="SELECT * FROM H:\Testing New City Templates\Problem Mail Merge Sample Docs\Sample Merge - DataJune27.doc"/>
    <w:odso/>
  </w:mailMerge>
  <w:trackRevisions/>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3FF"/>
    <w:rsid w:val="00015650"/>
    <w:rsid w:val="0002265A"/>
    <w:rsid w:val="000565BB"/>
    <w:rsid w:val="000C590F"/>
    <w:rsid w:val="00113D86"/>
    <w:rsid w:val="001D12FC"/>
    <w:rsid w:val="001F3E11"/>
    <w:rsid w:val="00247F71"/>
    <w:rsid w:val="002D594C"/>
    <w:rsid w:val="003D4B9C"/>
    <w:rsid w:val="003E225C"/>
    <w:rsid w:val="004A35C2"/>
    <w:rsid w:val="0053749E"/>
    <w:rsid w:val="00574FD0"/>
    <w:rsid w:val="005C2C6E"/>
    <w:rsid w:val="005E79DF"/>
    <w:rsid w:val="006A71E3"/>
    <w:rsid w:val="006E4119"/>
    <w:rsid w:val="006F5F78"/>
    <w:rsid w:val="006F749D"/>
    <w:rsid w:val="00702CEA"/>
    <w:rsid w:val="00724919"/>
    <w:rsid w:val="00776EE0"/>
    <w:rsid w:val="007C6CDD"/>
    <w:rsid w:val="00862656"/>
    <w:rsid w:val="008935A4"/>
    <w:rsid w:val="008C2DCA"/>
    <w:rsid w:val="00905DBC"/>
    <w:rsid w:val="00945EA5"/>
    <w:rsid w:val="00955247"/>
    <w:rsid w:val="00985DEC"/>
    <w:rsid w:val="00A04B7E"/>
    <w:rsid w:val="00A07BDD"/>
    <w:rsid w:val="00AD39E7"/>
    <w:rsid w:val="00B43CE1"/>
    <w:rsid w:val="00B44162"/>
    <w:rsid w:val="00B667D1"/>
    <w:rsid w:val="00C400EC"/>
    <w:rsid w:val="00CB03FF"/>
    <w:rsid w:val="00CD10B8"/>
    <w:rsid w:val="00D95387"/>
    <w:rsid w:val="00DB53AD"/>
    <w:rsid w:val="00DE4779"/>
    <w:rsid w:val="00E2003B"/>
    <w:rsid w:val="00E72F41"/>
    <w:rsid w:val="00E86ECE"/>
    <w:rsid w:val="00EA11E0"/>
    <w:rsid w:val="00FE69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A8856"/>
  <w15:chartTrackingRefBased/>
  <w15:docId w15:val="{0EE9AB47-5E2B-4C8C-8F0A-5CC3BA65B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ListParagraph">
    <w:name w:val="List Paragraph"/>
    <w:basedOn w:val="Normal"/>
    <w:uiPriority w:val="34"/>
    <w:qFormat/>
    <w:rsid w:val="00CB03FF"/>
    <w:pPr>
      <w:spacing w:after="160" w:line="259" w:lineRule="auto"/>
      <w:ind w:left="720"/>
      <w:contextualSpacing/>
    </w:pPr>
    <w:rPr>
      <w:rFonts w:ascii="Arial" w:eastAsiaTheme="minorHAnsi" w:hAnsi="Arial" w:cstheme="minorBidi"/>
      <w:szCs w:val="22"/>
    </w:rPr>
  </w:style>
  <w:style w:type="character" w:styleId="Hyperlink">
    <w:name w:val="Hyperlink"/>
    <w:basedOn w:val="DefaultParagraphFont"/>
    <w:uiPriority w:val="99"/>
    <w:unhideWhenUsed/>
    <w:rsid w:val="00CB03FF"/>
    <w:rPr>
      <w:color w:val="0563C1" w:themeColor="hyperlink"/>
      <w:u w:val="single"/>
    </w:rPr>
  </w:style>
  <w:style w:type="paragraph" w:styleId="NormalWeb">
    <w:name w:val="Normal (Web)"/>
    <w:basedOn w:val="Normal"/>
    <w:uiPriority w:val="99"/>
    <w:unhideWhenUsed/>
    <w:rsid w:val="00CB03FF"/>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862656"/>
    <w:rPr>
      <w:b/>
      <w:bCs/>
    </w:rPr>
  </w:style>
  <w:style w:type="character" w:customStyle="1" w:styleId="CommentTextChar">
    <w:name w:val="Comment Text Char"/>
    <w:basedOn w:val="DefaultParagraphFont"/>
    <w:link w:val="CommentText"/>
    <w:semiHidden/>
    <w:rsid w:val="00862656"/>
    <w:rPr>
      <w:lang w:val="en-US" w:eastAsia="en-US"/>
    </w:rPr>
  </w:style>
  <w:style w:type="character" w:customStyle="1" w:styleId="CommentSubjectChar">
    <w:name w:val="Comment Subject Char"/>
    <w:basedOn w:val="CommentTextChar"/>
    <w:link w:val="CommentSubject"/>
    <w:uiPriority w:val="99"/>
    <w:semiHidden/>
    <w:rsid w:val="00862656"/>
    <w:rPr>
      <w:b/>
      <w:bCs/>
      <w:lang w:val="en-US" w:eastAsia="en-US"/>
    </w:rPr>
  </w:style>
  <w:style w:type="paragraph" w:styleId="BalloonText">
    <w:name w:val="Balloon Text"/>
    <w:basedOn w:val="Normal"/>
    <w:link w:val="BalloonTextChar"/>
    <w:uiPriority w:val="99"/>
    <w:semiHidden/>
    <w:unhideWhenUsed/>
    <w:rsid w:val="008626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656"/>
    <w:rPr>
      <w:rFonts w:ascii="Segoe UI" w:hAnsi="Segoe UI" w:cs="Segoe UI"/>
      <w:sz w:val="18"/>
      <w:szCs w:val="18"/>
      <w:lang w:val="en-US" w:eastAsia="en-US"/>
    </w:rPr>
  </w:style>
  <w:style w:type="paragraph" w:styleId="Revision">
    <w:name w:val="Revision"/>
    <w:hidden/>
    <w:uiPriority w:val="99"/>
    <w:semiHidden/>
    <w:rsid w:val="00EA11E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12360">
      <w:bodyDiv w:val="1"/>
      <w:marLeft w:val="0"/>
      <w:marRight w:val="0"/>
      <w:marTop w:val="0"/>
      <w:marBottom w:val="0"/>
      <w:divBdr>
        <w:top w:val="none" w:sz="0" w:space="0" w:color="auto"/>
        <w:left w:val="none" w:sz="0" w:space="0" w:color="auto"/>
        <w:bottom w:val="none" w:sz="0" w:space="0" w:color="auto"/>
        <w:right w:val="none" w:sz="0" w:space="0" w:color="auto"/>
      </w:divBdr>
      <w:divsChild>
        <w:div w:id="1026951736">
          <w:marLeft w:val="0"/>
          <w:marRight w:val="0"/>
          <w:marTop w:val="0"/>
          <w:marBottom w:val="0"/>
          <w:divBdr>
            <w:top w:val="none" w:sz="0" w:space="0" w:color="auto"/>
            <w:left w:val="none" w:sz="0" w:space="0" w:color="auto"/>
            <w:bottom w:val="none" w:sz="0" w:space="0" w:color="auto"/>
            <w:right w:val="none" w:sz="0" w:space="0" w:color="auto"/>
          </w:divBdr>
        </w:div>
      </w:divsChild>
    </w:div>
    <w:div w:id="877859208">
      <w:bodyDiv w:val="1"/>
      <w:marLeft w:val="0"/>
      <w:marRight w:val="0"/>
      <w:marTop w:val="0"/>
      <w:marBottom w:val="0"/>
      <w:divBdr>
        <w:top w:val="none" w:sz="0" w:space="0" w:color="auto"/>
        <w:left w:val="none" w:sz="0" w:space="0" w:color="auto"/>
        <w:bottom w:val="none" w:sz="0" w:space="0" w:color="auto"/>
        <w:right w:val="none" w:sz="0" w:space="0" w:color="auto"/>
      </w:divBdr>
      <w:divsChild>
        <w:div w:id="791822068">
          <w:marLeft w:val="0"/>
          <w:marRight w:val="0"/>
          <w:marTop w:val="0"/>
          <w:marBottom w:val="0"/>
          <w:divBdr>
            <w:top w:val="none" w:sz="0" w:space="0" w:color="auto"/>
            <w:left w:val="none" w:sz="0" w:space="0" w:color="auto"/>
            <w:bottom w:val="none" w:sz="0" w:space="0" w:color="auto"/>
            <w:right w:val="none" w:sz="0" w:space="0" w:color="auto"/>
          </w:divBdr>
        </w:div>
      </w:divsChild>
    </w:div>
    <w:div w:id="954412590">
      <w:bodyDiv w:val="1"/>
      <w:marLeft w:val="0"/>
      <w:marRight w:val="0"/>
      <w:marTop w:val="0"/>
      <w:marBottom w:val="0"/>
      <w:divBdr>
        <w:top w:val="none" w:sz="0" w:space="0" w:color="auto"/>
        <w:left w:val="none" w:sz="0" w:space="0" w:color="auto"/>
        <w:bottom w:val="none" w:sz="0" w:space="0" w:color="auto"/>
        <w:right w:val="none" w:sz="0" w:space="0" w:color="auto"/>
      </w:divBdr>
      <w:divsChild>
        <w:div w:id="1317343251">
          <w:marLeft w:val="0"/>
          <w:marRight w:val="0"/>
          <w:marTop w:val="0"/>
          <w:marBottom w:val="0"/>
          <w:divBdr>
            <w:top w:val="none" w:sz="0" w:space="0" w:color="auto"/>
            <w:left w:val="none" w:sz="0" w:space="0" w:color="auto"/>
            <w:bottom w:val="none" w:sz="0" w:space="0" w:color="auto"/>
            <w:right w:val="none" w:sz="0" w:space="0" w:color="auto"/>
          </w:divBdr>
        </w:div>
      </w:divsChild>
    </w:div>
    <w:div w:id="1043866153">
      <w:bodyDiv w:val="1"/>
      <w:marLeft w:val="0"/>
      <w:marRight w:val="0"/>
      <w:marTop w:val="0"/>
      <w:marBottom w:val="0"/>
      <w:divBdr>
        <w:top w:val="none" w:sz="0" w:space="0" w:color="auto"/>
        <w:left w:val="none" w:sz="0" w:space="0" w:color="auto"/>
        <w:bottom w:val="none" w:sz="0" w:space="0" w:color="auto"/>
        <w:right w:val="none" w:sz="0" w:space="0" w:color="auto"/>
      </w:divBdr>
      <w:divsChild>
        <w:div w:id="1426538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eefa.org/edf-steelmaker-nucor-sign-deal-for-250mw-solar-project-in-texa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ttawa.ca/en/living-ottawa/environment/climate-change-and-energy/energy-evolu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unfccc.int/news/commitments-to-net-zero-double-in-less-than-a-year" TargetMode="External"/><Relationship Id="rId4" Type="http://schemas.openxmlformats.org/officeDocument/2006/relationships/webSettings" Target="webSettings.xml"/><Relationship Id="rId9" Type="http://schemas.openxmlformats.org/officeDocument/2006/relationships/hyperlink" Target="C://Users/fletchermi/Downloads/White%20paper%20series-Conceptual%20Models%20for%20DER%20Participat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dmin\OfficeTemplates\Templates\CITY-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CITY-Letter.dotm</Template>
  <TotalTime>5</TotalTime>
  <Pages>4</Pages>
  <Words>1018</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Letter</vt:lpstr>
    </vt:vector>
  </TitlesOfParts>
  <Company>City Of Ottawa</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fletchermi</dc:creator>
  <cp:keywords/>
  <cp:lastModifiedBy>Fletcher, Mike</cp:lastModifiedBy>
  <cp:revision>3</cp:revision>
  <cp:lastPrinted>2001-02-12T13:59:00Z</cp:lastPrinted>
  <dcterms:created xsi:type="dcterms:W3CDTF">2020-11-19T19:53:00Z</dcterms:created>
  <dcterms:modified xsi:type="dcterms:W3CDTF">2020-11-21T01:01:00Z</dcterms:modified>
</cp:coreProperties>
</file>