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19AAA" w14:textId="6E41501A" w:rsidR="002619E1" w:rsidRPr="00797899" w:rsidRDefault="002619E1" w:rsidP="002619E1">
      <w:pPr>
        <w:spacing w:after="0" w:line="240" w:lineRule="auto"/>
        <w:rPr>
          <w:rFonts w:ascii="Times New Roman" w:hAnsi="Times New Roman" w:cs="Times New Roman"/>
        </w:rPr>
      </w:pPr>
      <w:r w:rsidRPr="00797899">
        <w:rPr>
          <w:rFonts w:ascii="Times New Roman" w:hAnsi="Times New Roman" w:cs="Times New Roman"/>
        </w:rPr>
        <w:t>June 21, 2021</w:t>
      </w:r>
    </w:p>
    <w:p w14:paraId="5AAAE6F6" w14:textId="1D4298E6" w:rsidR="002619E1" w:rsidRPr="00797899" w:rsidRDefault="002619E1" w:rsidP="002619E1">
      <w:pPr>
        <w:spacing w:after="0" w:line="240" w:lineRule="auto"/>
        <w:rPr>
          <w:rFonts w:ascii="Times New Roman" w:hAnsi="Times New Roman" w:cs="Times New Roman"/>
        </w:rPr>
      </w:pPr>
    </w:p>
    <w:p w14:paraId="19A05608" w14:textId="77777777" w:rsidR="00B64913" w:rsidRPr="00797899" w:rsidRDefault="00B64913" w:rsidP="00B64913">
      <w:pPr>
        <w:spacing w:after="0" w:line="240" w:lineRule="auto"/>
        <w:rPr>
          <w:rFonts w:ascii="Times New Roman" w:hAnsi="Times New Roman" w:cs="Times New Roman"/>
        </w:rPr>
      </w:pPr>
      <w:r w:rsidRPr="00797899">
        <w:rPr>
          <w:rFonts w:ascii="Times New Roman" w:hAnsi="Times New Roman" w:cs="Times New Roman"/>
        </w:rPr>
        <w:t>Karen Jackson</w:t>
      </w:r>
    </w:p>
    <w:p w14:paraId="37114341" w14:textId="77777777" w:rsidR="00B64913" w:rsidRPr="00797899" w:rsidRDefault="00B64913" w:rsidP="00B64913">
      <w:pPr>
        <w:spacing w:after="0" w:line="240" w:lineRule="auto"/>
        <w:rPr>
          <w:rFonts w:ascii="Times New Roman" w:hAnsi="Times New Roman" w:cs="Times New Roman"/>
        </w:rPr>
      </w:pPr>
      <w:r w:rsidRPr="00797899">
        <w:rPr>
          <w:rFonts w:ascii="Times New Roman" w:hAnsi="Times New Roman" w:cs="Times New Roman"/>
        </w:rPr>
        <w:t>MNRF – FID – Forest Economics Section</w:t>
      </w:r>
    </w:p>
    <w:p w14:paraId="2C4DDFFE" w14:textId="77777777" w:rsidR="00B64913" w:rsidRPr="00797899" w:rsidRDefault="00B64913" w:rsidP="00B64913">
      <w:pPr>
        <w:spacing w:after="0" w:line="240" w:lineRule="auto"/>
        <w:rPr>
          <w:rFonts w:ascii="Times New Roman" w:hAnsi="Times New Roman" w:cs="Times New Roman"/>
        </w:rPr>
      </w:pPr>
      <w:r w:rsidRPr="00797899">
        <w:rPr>
          <w:rFonts w:ascii="Times New Roman" w:hAnsi="Times New Roman" w:cs="Times New Roman"/>
        </w:rPr>
        <w:t>70 Foster Drive</w:t>
      </w:r>
    </w:p>
    <w:p w14:paraId="4296E2C6" w14:textId="77777777" w:rsidR="00B64913" w:rsidRPr="00797899" w:rsidRDefault="00B64913" w:rsidP="00B64913">
      <w:pPr>
        <w:spacing w:after="0" w:line="240" w:lineRule="auto"/>
        <w:rPr>
          <w:rFonts w:ascii="Times New Roman" w:hAnsi="Times New Roman" w:cs="Times New Roman"/>
        </w:rPr>
      </w:pPr>
      <w:r w:rsidRPr="00797899">
        <w:rPr>
          <w:rFonts w:ascii="Times New Roman" w:hAnsi="Times New Roman" w:cs="Times New Roman"/>
        </w:rPr>
        <w:t>Suite 400</w:t>
      </w:r>
    </w:p>
    <w:p w14:paraId="3186950E" w14:textId="77777777" w:rsidR="00B64913" w:rsidRPr="00797899" w:rsidRDefault="00B64913" w:rsidP="00B64913">
      <w:pPr>
        <w:spacing w:after="0" w:line="240" w:lineRule="auto"/>
        <w:rPr>
          <w:rFonts w:ascii="Times New Roman" w:hAnsi="Times New Roman" w:cs="Times New Roman"/>
        </w:rPr>
      </w:pPr>
      <w:r w:rsidRPr="00797899">
        <w:rPr>
          <w:rFonts w:ascii="Times New Roman" w:hAnsi="Times New Roman" w:cs="Times New Roman"/>
        </w:rPr>
        <w:t>Sault Ste Marie, ON</w:t>
      </w:r>
    </w:p>
    <w:p w14:paraId="13110CBC" w14:textId="263335D2" w:rsidR="00B64913" w:rsidRPr="00797899" w:rsidRDefault="00B64913" w:rsidP="00B64913">
      <w:pPr>
        <w:spacing w:after="0" w:line="240" w:lineRule="auto"/>
        <w:rPr>
          <w:rFonts w:ascii="Times New Roman" w:hAnsi="Times New Roman" w:cs="Times New Roman"/>
        </w:rPr>
      </w:pPr>
      <w:r w:rsidRPr="00797899">
        <w:rPr>
          <w:rFonts w:ascii="Times New Roman" w:hAnsi="Times New Roman" w:cs="Times New Roman"/>
        </w:rPr>
        <w:t>P6A 6V5</w:t>
      </w:r>
    </w:p>
    <w:p w14:paraId="15A481BF" w14:textId="77777777" w:rsidR="00EC3A8F" w:rsidRPr="00797899" w:rsidRDefault="00EC3A8F" w:rsidP="00B64913">
      <w:pPr>
        <w:spacing w:after="0" w:line="240" w:lineRule="auto"/>
        <w:rPr>
          <w:rFonts w:ascii="Times New Roman" w:hAnsi="Times New Roman" w:cs="Times New Roman"/>
        </w:rPr>
      </w:pPr>
    </w:p>
    <w:p w14:paraId="15FB86F8" w14:textId="79680275" w:rsidR="000C1C33" w:rsidRPr="00797899" w:rsidRDefault="00B64913" w:rsidP="00CA59AA">
      <w:pPr>
        <w:spacing w:line="276" w:lineRule="auto"/>
        <w:rPr>
          <w:rFonts w:ascii="Times New Roman" w:hAnsi="Times New Roman" w:cs="Times New Roman"/>
        </w:rPr>
      </w:pPr>
      <w:r w:rsidRPr="00797899">
        <w:rPr>
          <w:rFonts w:ascii="Times New Roman" w:hAnsi="Times New Roman" w:cs="Times New Roman"/>
        </w:rPr>
        <w:t>Ms. Jackson</w:t>
      </w:r>
      <w:r w:rsidR="00DC288E" w:rsidRPr="00797899">
        <w:rPr>
          <w:rFonts w:ascii="Times New Roman" w:hAnsi="Times New Roman" w:cs="Times New Roman"/>
        </w:rPr>
        <w:t>,</w:t>
      </w:r>
    </w:p>
    <w:p w14:paraId="7390A889" w14:textId="3028F218" w:rsidR="00AB3100" w:rsidRPr="00797899" w:rsidRDefault="7EA1AB5A" w:rsidP="00D85C64">
      <w:pPr>
        <w:spacing w:line="276" w:lineRule="auto"/>
        <w:rPr>
          <w:rFonts w:ascii="Times New Roman" w:hAnsi="Times New Roman" w:cs="Times New Roman"/>
        </w:rPr>
      </w:pPr>
      <w:r w:rsidRPr="00797899">
        <w:rPr>
          <w:rFonts w:ascii="Times New Roman" w:hAnsi="Times New Roman" w:cs="Times New Roman"/>
        </w:rPr>
        <w:t xml:space="preserve">On behalf of the Ontario Forest Industries Association (OFIA), I am writing to express our support for the government’s draft Forest Biomass Action Plan (the “Action Plan”) and its </w:t>
      </w:r>
      <w:r w:rsidR="0056666F" w:rsidRPr="00797899">
        <w:rPr>
          <w:rFonts w:ascii="Times New Roman" w:hAnsi="Times New Roman" w:cs="Times New Roman"/>
        </w:rPr>
        <w:t xml:space="preserve">objective </w:t>
      </w:r>
      <w:r w:rsidRPr="00797899">
        <w:rPr>
          <w:rFonts w:ascii="Times New Roman" w:hAnsi="Times New Roman" w:cs="Times New Roman"/>
        </w:rPr>
        <w:t xml:space="preserve">to </w:t>
      </w:r>
      <w:r w:rsidR="0056666F" w:rsidRPr="00797899">
        <w:rPr>
          <w:rFonts w:ascii="Times New Roman" w:hAnsi="Times New Roman" w:cs="Times New Roman"/>
        </w:rPr>
        <w:t>increase the utilization of</w:t>
      </w:r>
      <w:r w:rsidRPr="00797899">
        <w:rPr>
          <w:rFonts w:ascii="Times New Roman" w:hAnsi="Times New Roman" w:cs="Times New Roman"/>
        </w:rPr>
        <w:t xml:space="preserve"> sustainably harvested </w:t>
      </w:r>
      <w:r w:rsidR="0056666F" w:rsidRPr="00797899">
        <w:rPr>
          <w:rFonts w:ascii="Times New Roman" w:hAnsi="Times New Roman" w:cs="Times New Roman"/>
        </w:rPr>
        <w:t xml:space="preserve">forest </w:t>
      </w:r>
      <w:r w:rsidRPr="00797899">
        <w:rPr>
          <w:rFonts w:ascii="Times New Roman" w:hAnsi="Times New Roman" w:cs="Times New Roman"/>
        </w:rPr>
        <w:t>biomass</w:t>
      </w:r>
      <w:r w:rsidR="000067F9" w:rsidRPr="00797899">
        <w:rPr>
          <w:rFonts w:ascii="Times New Roman" w:hAnsi="Times New Roman" w:cs="Times New Roman"/>
        </w:rPr>
        <w:t xml:space="preserve"> </w:t>
      </w:r>
      <w:r w:rsidR="0056666F" w:rsidRPr="00797899">
        <w:rPr>
          <w:rFonts w:ascii="Times New Roman" w:hAnsi="Times New Roman" w:cs="Times New Roman"/>
        </w:rPr>
        <w:t>to support green, economic development</w:t>
      </w:r>
      <w:r w:rsidRPr="00797899">
        <w:rPr>
          <w:rFonts w:ascii="Times New Roman" w:hAnsi="Times New Roman" w:cs="Times New Roman"/>
        </w:rPr>
        <w:t>. Forest biomass has played an important role in forest and mill operations since the industry’s beginning, and it will have a pivotal role in the industry’s future.</w:t>
      </w:r>
    </w:p>
    <w:p w14:paraId="4665991D" w14:textId="690B8277" w:rsidR="007A78BF" w:rsidRPr="00797899" w:rsidRDefault="00344A03" w:rsidP="00D85C64">
      <w:pPr>
        <w:spacing w:line="276" w:lineRule="auto"/>
        <w:rPr>
          <w:rFonts w:ascii="Times New Roman" w:hAnsi="Times New Roman" w:cs="Times New Roman"/>
        </w:rPr>
      </w:pPr>
      <w:r w:rsidRPr="00797899">
        <w:rPr>
          <w:rFonts w:ascii="Times New Roman" w:hAnsi="Times New Roman" w:cs="Times New Roman"/>
        </w:rPr>
        <w:t xml:space="preserve">Based on our review of the </w:t>
      </w:r>
      <w:r w:rsidR="007C79A0" w:rsidRPr="00797899">
        <w:rPr>
          <w:rFonts w:ascii="Times New Roman" w:hAnsi="Times New Roman" w:cs="Times New Roman"/>
        </w:rPr>
        <w:t xml:space="preserve">Action Plan, we </w:t>
      </w:r>
      <w:r w:rsidR="007A78BF" w:rsidRPr="00797899">
        <w:rPr>
          <w:rFonts w:ascii="Times New Roman" w:hAnsi="Times New Roman" w:cs="Times New Roman"/>
        </w:rPr>
        <w:t>would like to provide the following recommendations:</w:t>
      </w:r>
    </w:p>
    <w:p w14:paraId="1DEAA05E" w14:textId="5BC6A9CE" w:rsidR="007A78BF" w:rsidRPr="00797899" w:rsidRDefault="00E25975" w:rsidP="007A78BF">
      <w:pPr>
        <w:pStyle w:val="ListParagraph"/>
        <w:numPr>
          <w:ilvl w:val="0"/>
          <w:numId w:val="1"/>
        </w:numPr>
        <w:spacing w:line="276" w:lineRule="auto"/>
        <w:rPr>
          <w:rFonts w:ascii="Times New Roman" w:hAnsi="Times New Roman" w:cs="Times New Roman"/>
          <w:b/>
          <w:i/>
        </w:rPr>
      </w:pPr>
      <w:r w:rsidRPr="00797899">
        <w:rPr>
          <w:rFonts w:ascii="Times New Roman" w:hAnsi="Times New Roman" w:cs="Times New Roman"/>
          <w:b/>
          <w:i/>
        </w:rPr>
        <w:t xml:space="preserve">Protecting the </w:t>
      </w:r>
      <w:r w:rsidR="00045CC7" w:rsidRPr="00797899">
        <w:rPr>
          <w:rFonts w:ascii="Times New Roman" w:hAnsi="Times New Roman" w:cs="Times New Roman"/>
          <w:b/>
          <w:i/>
        </w:rPr>
        <w:t xml:space="preserve">existing </w:t>
      </w:r>
      <w:r w:rsidRPr="00797899">
        <w:rPr>
          <w:rFonts w:ascii="Times New Roman" w:hAnsi="Times New Roman" w:cs="Times New Roman"/>
          <w:b/>
          <w:i/>
        </w:rPr>
        <w:t xml:space="preserve">base </w:t>
      </w:r>
      <w:r w:rsidR="00BF169F" w:rsidRPr="00797899">
        <w:rPr>
          <w:rFonts w:ascii="Times New Roman" w:hAnsi="Times New Roman" w:cs="Times New Roman"/>
          <w:b/>
          <w:i/>
        </w:rPr>
        <w:t xml:space="preserve">of biomass generation </w:t>
      </w:r>
      <w:r w:rsidR="00045CC7" w:rsidRPr="00797899">
        <w:rPr>
          <w:rFonts w:ascii="Times New Roman" w:hAnsi="Times New Roman" w:cs="Times New Roman"/>
          <w:b/>
          <w:i/>
        </w:rPr>
        <w:t xml:space="preserve">and consumption </w:t>
      </w:r>
      <w:r w:rsidR="00BF169F" w:rsidRPr="00797899">
        <w:rPr>
          <w:rFonts w:ascii="Times New Roman" w:hAnsi="Times New Roman" w:cs="Times New Roman"/>
          <w:b/>
          <w:i/>
        </w:rPr>
        <w:t>in Ontario by e</w:t>
      </w:r>
      <w:r w:rsidR="007A78BF" w:rsidRPr="00797899">
        <w:rPr>
          <w:rFonts w:ascii="Times New Roman" w:hAnsi="Times New Roman" w:cs="Times New Roman"/>
          <w:b/>
          <w:i/>
        </w:rPr>
        <w:t>nsur</w:t>
      </w:r>
      <w:r w:rsidR="00BF169F" w:rsidRPr="00797899">
        <w:rPr>
          <w:rFonts w:ascii="Times New Roman" w:hAnsi="Times New Roman" w:cs="Times New Roman"/>
          <w:b/>
          <w:i/>
        </w:rPr>
        <w:t>ing</w:t>
      </w:r>
      <w:r w:rsidR="007A78BF" w:rsidRPr="00797899">
        <w:rPr>
          <w:rFonts w:ascii="Times New Roman" w:hAnsi="Times New Roman" w:cs="Times New Roman"/>
          <w:b/>
          <w:i/>
        </w:rPr>
        <w:t xml:space="preserve"> recommendation </w:t>
      </w:r>
      <w:r w:rsidR="005262C0" w:rsidRPr="00797899">
        <w:rPr>
          <w:rFonts w:ascii="Times New Roman" w:hAnsi="Times New Roman" w:cs="Times New Roman"/>
          <w:b/>
          <w:i/>
        </w:rPr>
        <w:t xml:space="preserve">2.1 </w:t>
      </w:r>
      <w:r w:rsidR="005528E2" w:rsidRPr="00797899">
        <w:rPr>
          <w:rFonts w:ascii="Times New Roman" w:hAnsi="Times New Roman" w:cs="Times New Roman"/>
          <w:b/>
          <w:i/>
        </w:rPr>
        <w:t xml:space="preserve">of the Action Plan </w:t>
      </w:r>
      <w:r w:rsidR="00B85B2A" w:rsidRPr="00797899">
        <w:rPr>
          <w:rFonts w:ascii="Times New Roman" w:hAnsi="Times New Roman" w:cs="Times New Roman"/>
          <w:b/>
          <w:i/>
        </w:rPr>
        <w:t xml:space="preserve">is treated as a priority and </w:t>
      </w:r>
      <w:r w:rsidR="005E5109" w:rsidRPr="00797899">
        <w:rPr>
          <w:rFonts w:ascii="Times New Roman" w:hAnsi="Times New Roman" w:cs="Times New Roman"/>
          <w:b/>
          <w:i/>
        </w:rPr>
        <w:t xml:space="preserve">is included in the finalized version. </w:t>
      </w:r>
    </w:p>
    <w:p w14:paraId="1DE6E0F5" w14:textId="0FBBEE8E" w:rsidR="00BA7824" w:rsidRPr="00797899" w:rsidRDefault="7EA1AB5A" w:rsidP="003F2485">
      <w:pPr>
        <w:spacing w:line="276" w:lineRule="auto"/>
        <w:rPr>
          <w:rFonts w:ascii="Times New Roman" w:hAnsi="Times New Roman" w:cs="Times New Roman"/>
        </w:rPr>
      </w:pPr>
      <w:r w:rsidRPr="00797899">
        <w:rPr>
          <w:rFonts w:ascii="Times New Roman" w:hAnsi="Times New Roman" w:cs="Times New Roman"/>
        </w:rPr>
        <w:t>A future for biomass energy in Ontario requires a strong base of support for existing capacity. Without a solution for existing operational and installed capacity, Ontario will experience a contraction of the sector instead of expansion. We are asking the government to provide certainty to existing forest biomass facilities facing expiring power purchase agreements (PPA) facilities that these agreements, or an equivalent, will be renewed into the future. Once this action is addressed, a more productive conversation around new projects and the Biomass Action</w:t>
      </w:r>
      <w:r w:rsidR="000067F9" w:rsidRPr="00797899">
        <w:rPr>
          <w:rFonts w:ascii="Times New Roman" w:hAnsi="Times New Roman" w:cs="Times New Roman"/>
        </w:rPr>
        <w:t xml:space="preserve"> </w:t>
      </w:r>
      <w:r w:rsidRPr="00797899">
        <w:rPr>
          <w:rFonts w:ascii="Times New Roman" w:hAnsi="Times New Roman" w:cs="Times New Roman"/>
        </w:rPr>
        <w:t xml:space="preserve">Plan can occur.  As explained in the Biomass Action Plan, the forest industry is fully integrated, with biomass electricity generation playing an integral part in the profitability and business case of </w:t>
      </w:r>
      <w:r w:rsidR="000C75D8" w:rsidRPr="00797899">
        <w:rPr>
          <w:rFonts w:ascii="Times New Roman" w:hAnsi="Times New Roman" w:cs="Times New Roman"/>
        </w:rPr>
        <w:t>forest processing</w:t>
      </w:r>
      <w:r w:rsidRPr="00797899">
        <w:rPr>
          <w:rFonts w:ascii="Times New Roman" w:hAnsi="Times New Roman" w:cs="Times New Roman"/>
        </w:rPr>
        <w:t xml:space="preserve"> facilities. Eliminating this piece would put at risk the survival </w:t>
      </w:r>
      <w:r w:rsidR="000C75D8" w:rsidRPr="00797899">
        <w:rPr>
          <w:rFonts w:ascii="Times New Roman" w:hAnsi="Times New Roman" w:cs="Times New Roman"/>
        </w:rPr>
        <w:t xml:space="preserve">and competitiveness </w:t>
      </w:r>
      <w:r w:rsidRPr="00797899">
        <w:rPr>
          <w:rFonts w:ascii="Times New Roman" w:hAnsi="Times New Roman" w:cs="Times New Roman"/>
        </w:rPr>
        <w:t xml:space="preserve">of the other </w:t>
      </w:r>
      <w:r w:rsidR="000C75D8" w:rsidRPr="00797899">
        <w:rPr>
          <w:rFonts w:ascii="Times New Roman" w:hAnsi="Times New Roman" w:cs="Times New Roman"/>
        </w:rPr>
        <w:t>facilities</w:t>
      </w:r>
      <w:r w:rsidRPr="00797899">
        <w:rPr>
          <w:rFonts w:ascii="Times New Roman" w:hAnsi="Times New Roman" w:cs="Times New Roman"/>
        </w:rPr>
        <w:t xml:space="preserve">. </w:t>
      </w:r>
    </w:p>
    <w:p w14:paraId="66B0DC0D" w14:textId="5BCFAB3C" w:rsidR="001518DA" w:rsidRPr="00797899" w:rsidRDefault="7EA1AB5A" w:rsidP="00F5550C">
      <w:pPr>
        <w:spacing w:line="276" w:lineRule="auto"/>
        <w:rPr>
          <w:rFonts w:ascii="Times New Roman" w:hAnsi="Times New Roman" w:cs="Times New Roman"/>
        </w:rPr>
      </w:pPr>
      <w:r w:rsidRPr="00797899">
        <w:rPr>
          <w:rFonts w:ascii="Times New Roman" w:hAnsi="Times New Roman" w:cs="Times New Roman"/>
        </w:rPr>
        <w:t xml:space="preserve">We recommend the Ministry of Natural Resources and Forestry (MNRF) focus its initial efforts on ensuring the right environment is in place to ensure existing enterprises and capacity already installed in the province </w:t>
      </w:r>
      <w:proofErr w:type="gramStart"/>
      <w:r w:rsidR="00EA4A0E" w:rsidRPr="00797899">
        <w:rPr>
          <w:rFonts w:ascii="Times New Roman" w:hAnsi="Times New Roman" w:cs="Times New Roman"/>
        </w:rPr>
        <w:t>are</w:t>
      </w:r>
      <w:r w:rsidRPr="00797899">
        <w:rPr>
          <w:rFonts w:ascii="Times New Roman" w:hAnsi="Times New Roman" w:cs="Times New Roman"/>
        </w:rPr>
        <w:t xml:space="preserve"> able to</w:t>
      </w:r>
      <w:proofErr w:type="gramEnd"/>
      <w:r w:rsidRPr="00797899">
        <w:rPr>
          <w:rFonts w:ascii="Times New Roman" w:hAnsi="Times New Roman" w:cs="Times New Roman"/>
        </w:rPr>
        <w:t xml:space="preserve"> </w:t>
      </w:r>
      <w:r w:rsidR="00EA4A0E" w:rsidRPr="00797899">
        <w:rPr>
          <w:rFonts w:ascii="Times New Roman" w:hAnsi="Times New Roman" w:cs="Times New Roman"/>
        </w:rPr>
        <w:t>thrive</w:t>
      </w:r>
      <w:r w:rsidRPr="00797899">
        <w:rPr>
          <w:rFonts w:ascii="Times New Roman" w:hAnsi="Times New Roman" w:cs="Times New Roman"/>
        </w:rPr>
        <w:t xml:space="preserve"> and grow. A desire for new, greenfield biomass projects is an attractive and ambitious goal. However, existing facilities that have been engineered to consume significant volumes of biomass material should not be ignored. Along with other benefits, these facilities are nimble and can provide both a consistent baseload of electrical energy or peaking generation to Ontario’s grid and require fair pricing given the significant social and economic value provided to the province.</w:t>
      </w:r>
    </w:p>
    <w:p w14:paraId="3EE7D56D" w14:textId="6576E3BE" w:rsidR="005E5109" w:rsidRPr="00797899" w:rsidRDefault="00C9650F" w:rsidP="007A78BF">
      <w:pPr>
        <w:pStyle w:val="ListParagraph"/>
        <w:numPr>
          <w:ilvl w:val="0"/>
          <w:numId w:val="1"/>
        </w:numPr>
        <w:spacing w:line="276" w:lineRule="auto"/>
        <w:rPr>
          <w:rFonts w:ascii="Times New Roman" w:hAnsi="Times New Roman" w:cs="Times New Roman"/>
          <w:b/>
          <w:i/>
        </w:rPr>
      </w:pPr>
      <w:r w:rsidRPr="00797899">
        <w:rPr>
          <w:rFonts w:ascii="Times New Roman" w:hAnsi="Times New Roman" w:cs="Times New Roman"/>
          <w:b/>
          <w:i/>
        </w:rPr>
        <w:t xml:space="preserve">Incentivize the use of forest biomass at existing facilities. </w:t>
      </w:r>
    </w:p>
    <w:p w14:paraId="76B11094" w14:textId="19B6FF59" w:rsidR="009C10B5" w:rsidRPr="00797899" w:rsidRDefault="7EA1AB5A" w:rsidP="009C10B5">
      <w:pPr>
        <w:spacing w:line="276" w:lineRule="auto"/>
        <w:rPr>
          <w:rFonts w:ascii="Times New Roman" w:hAnsi="Times New Roman" w:cs="Times New Roman"/>
        </w:rPr>
      </w:pPr>
      <w:r w:rsidRPr="00797899">
        <w:rPr>
          <w:rFonts w:ascii="Times New Roman" w:hAnsi="Times New Roman" w:cs="Times New Roman"/>
        </w:rPr>
        <w:t xml:space="preserve">There is an opportunity to capitalize on the existing infrastructure and capacity already operating in the province. Making the best use of what currently exists should take priority, rather than new, greenfield projects. For example, the government should consider raising the cap set within PPAs for electricity production. This will quickly incentivize more biomass consumption, allow facilities to realize economies of scale, and expand the sector. The government has other tools available to further incentivize biomass use such as Emission Performance Standards (EPS) developed under the Ministry of Environment, </w:t>
      </w:r>
      <w:r w:rsidRPr="00797899">
        <w:rPr>
          <w:rFonts w:ascii="Times New Roman" w:hAnsi="Times New Roman" w:cs="Times New Roman"/>
        </w:rPr>
        <w:lastRenderedPageBreak/>
        <w:t xml:space="preserve">Conservation, and Parks (MECP). However, these other complementary regulations should be carefully designed to ensure that biomass in not inadvertently penalized </w:t>
      </w:r>
      <w:r w:rsidR="009061FC" w:rsidRPr="00797899">
        <w:rPr>
          <w:rFonts w:ascii="Times New Roman" w:hAnsi="Times New Roman" w:cs="Times New Roman"/>
        </w:rPr>
        <w:t>versus</w:t>
      </w:r>
      <w:r w:rsidRPr="00797899">
        <w:rPr>
          <w:rFonts w:ascii="Times New Roman" w:hAnsi="Times New Roman" w:cs="Times New Roman"/>
        </w:rPr>
        <w:t xml:space="preserve"> fossil fuel options, and that when added costs are imposed, assistance is available to identify alternative options.  For example, </w:t>
      </w:r>
      <w:r w:rsidR="00CC67C4" w:rsidRPr="00797899">
        <w:rPr>
          <w:rFonts w:ascii="Times New Roman" w:hAnsi="Times New Roman" w:cs="Times New Roman"/>
        </w:rPr>
        <w:t>while</w:t>
      </w:r>
      <w:r w:rsidRPr="00797899">
        <w:rPr>
          <w:rFonts w:ascii="Times New Roman" w:hAnsi="Times New Roman" w:cs="Times New Roman"/>
        </w:rPr>
        <w:t xml:space="preserve"> the Federal Clean Fuel Standard can provide a market </w:t>
      </w:r>
      <w:proofErr w:type="gramStart"/>
      <w:r w:rsidRPr="00797899">
        <w:rPr>
          <w:rFonts w:ascii="Times New Roman" w:hAnsi="Times New Roman" w:cs="Times New Roman"/>
        </w:rPr>
        <w:t>for the production of</w:t>
      </w:r>
      <w:proofErr w:type="gramEnd"/>
      <w:r w:rsidRPr="00797899">
        <w:rPr>
          <w:rFonts w:ascii="Times New Roman" w:hAnsi="Times New Roman" w:cs="Times New Roman"/>
        </w:rPr>
        <w:t xml:space="preserve"> forest </w:t>
      </w:r>
      <w:r w:rsidRPr="00797899" w:rsidDel="009061FC">
        <w:rPr>
          <w:rFonts w:ascii="Times New Roman" w:hAnsi="Times New Roman" w:cs="Times New Roman"/>
        </w:rPr>
        <w:t>biomass</w:t>
      </w:r>
      <w:r w:rsidR="009061FC" w:rsidRPr="00797899">
        <w:rPr>
          <w:rFonts w:ascii="Times New Roman" w:hAnsi="Times New Roman" w:cs="Times New Roman"/>
        </w:rPr>
        <w:t>-based</w:t>
      </w:r>
      <w:r w:rsidRPr="00797899">
        <w:rPr>
          <w:rFonts w:ascii="Times New Roman" w:hAnsi="Times New Roman" w:cs="Times New Roman"/>
        </w:rPr>
        <w:t xml:space="preserve"> biofuels, it will at the same time increase harvesting cost, when no alternative to fossil </w:t>
      </w:r>
      <w:r w:rsidRPr="00797899" w:rsidDel="000067F9">
        <w:rPr>
          <w:rFonts w:ascii="Times New Roman" w:hAnsi="Times New Roman" w:cs="Times New Roman"/>
        </w:rPr>
        <w:t>fuel</w:t>
      </w:r>
      <w:r w:rsidR="000067F9" w:rsidRPr="00797899">
        <w:rPr>
          <w:rFonts w:ascii="Times New Roman" w:hAnsi="Times New Roman" w:cs="Times New Roman"/>
        </w:rPr>
        <w:t>-based</w:t>
      </w:r>
      <w:r w:rsidRPr="00797899">
        <w:rPr>
          <w:rFonts w:ascii="Times New Roman" w:hAnsi="Times New Roman" w:cs="Times New Roman"/>
        </w:rPr>
        <w:t xml:space="preserve"> forestry equipment is currently available.  Funds collected from the fuel surcharge could be allocated to help develop</w:t>
      </w:r>
      <w:r w:rsidR="00984336" w:rsidRPr="00797899">
        <w:rPr>
          <w:rFonts w:ascii="Times New Roman" w:hAnsi="Times New Roman" w:cs="Times New Roman"/>
        </w:rPr>
        <w:t>,</w:t>
      </w:r>
      <w:r w:rsidRPr="00797899">
        <w:rPr>
          <w:rFonts w:ascii="Times New Roman" w:hAnsi="Times New Roman" w:cs="Times New Roman"/>
        </w:rPr>
        <w:t xml:space="preserve"> finance</w:t>
      </w:r>
      <w:r w:rsidR="00984336" w:rsidRPr="00797899">
        <w:rPr>
          <w:rFonts w:ascii="Times New Roman" w:hAnsi="Times New Roman" w:cs="Times New Roman"/>
        </w:rPr>
        <w:t>, and</w:t>
      </w:r>
      <w:r w:rsidRPr="00797899">
        <w:rPr>
          <w:rFonts w:ascii="Times New Roman" w:hAnsi="Times New Roman" w:cs="Times New Roman"/>
        </w:rPr>
        <w:t xml:space="preserve"> transition</w:t>
      </w:r>
      <w:r w:rsidR="00984336" w:rsidRPr="00797899">
        <w:rPr>
          <w:rFonts w:ascii="Times New Roman" w:hAnsi="Times New Roman" w:cs="Times New Roman"/>
        </w:rPr>
        <w:t xml:space="preserve"> to alternative equipment</w:t>
      </w:r>
      <w:r w:rsidRPr="00797899" w:rsidDel="00984336">
        <w:rPr>
          <w:rFonts w:ascii="Times New Roman" w:hAnsi="Times New Roman" w:cs="Times New Roman"/>
        </w:rPr>
        <w:t>.</w:t>
      </w:r>
    </w:p>
    <w:p w14:paraId="6DDF7207" w14:textId="38F1E958" w:rsidR="009C10B5" w:rsidRPr="00797899" w:rsidRDefault="00DD6291" w:rsidP="00DD6291">
      <w:pPr>
        <w:pStyle w:val="ListParagraph"/>
        <w:numPr>
          <w:ilvl w:val="0"/>
          <w:numId w:val="1"/>
        </w:numPr>
        <w:spacing w:line="276" w:lineRule="auto"/>
        <w:rPr>
          <w:rFonts w:ascii="Times New Roman" w:hAnsi="Times New Roman" w:cs="Times New Roman"/>
          <w:b/>
          <w:i/>
        </w:rPr>
      </w:pPr>
      <w:r w:rsidRPr="00797899">
        <w:rPr>
          <w:rFonts w:ascii="Times New Roman" w:hAnsi="Times New Roman" w:cs="Times New Roman"/>
          <w:b/>
          <w:i/>
        </w:rPr>
        <w:t>Analyze</w:t>
      </w:r>
      <w:r w:rsidR="008A6797" w:rsidRPr="00797899">
        <w:rPr>
          <w:rFonts w:ascii="Times New Roman" w:hAnsi="Times New Roman" w:cs="Times New Roman"/>
          <w:b/>
          <w:i/>
        </w:rPr>
        <w:t xml:space="preserve"> the social, economic, and environmental impacts of forest biomass</w:t>
      </w:r>
      <w:r w:rsidR="008A7C9C" w:rsidRPr="00797899">
        <w:rPr>
          <w:rFonts w:ascii="Times New Roman" w:hAnsi="Times New Roman" w:cs="Times New Roman"/>
          <w:b/>
          <w:i/>
        </w:rPr>
        <w:t xml:space="preserve"> and </w:t>
      </w:r>
      <w:r w:rsidR="00D0235C" w:rsidRPr="00797899">
        <w:rPr>
          <w:rFonts w:ascii="Times New Roman" w:hAnsi="Times New Roman" w:cs="Times New Roman"/>
          <w:b/>
          <w:i/>
        </w:rPr>
        <w:t>strengthen</w:t>
      </w:r>
      <w:r w:rsidR="008A6797" w:rsidRPr="00797899">
        <w:rPr>
          <w:rFonts w:ascii="Times New Roman" w:hAnsi="Times New Roman" w:cs="Times New Roman"/>
          <w:b/>
          <w:i/>
        </w:rPr>
        <w:t xml:space="preserve"> supply chain</w:t>
      </w:r>
      <w:r w:rsidR="00D0235C" w:rsidRPr="00797899">
        <w:rPr>
          <w:rFonts w:ascii="Times New Roman" w:hAnsi="Times New Roman" w:cs="Times New Roman"/>
          <w:b/>
          <w:i/>
        </w:rPr>
        <w:t>s</w:t>
      </w:r>
      <w:r w:rsidR="008A6797" w:rsidRPr="00797899">
        <w:rPr>
          <w:rFonts w:ascii="Times New Roman" w:hAnsi="Times New Roman" w:cs="Times New Roman"/>
          <w:b/>
          <w:i/>
        </w:rPr>
        <w:t>.</w:t>
      </w:r>
    </w:p>
    <w:p w14:paraId="6548267C" w14:textId="3CC36F3E" w:rsidR="008A6797" w:rsidRPr="00797899" w:rsidRDefault="00DC041C" w:rsidP="008A6797">
      <w:pPr>
        <w:spacing w:line="276" w:lineRule="auto"/>
        <w:rPr>
          <w:rFonts w:ascii="Times New Roman" w:hAnsi="Times New Roman" w:cs="Times New Roman"/>
        </w:rPr>
      </w:pPr>
      <w:r w:rsidRPr="00797899">
        <w:rPr>
          <w:rFonts w:ascii="Times New Roman" w:hAnsi="Times New Roman" w:cs="Times New Roman"/>
        </w:rPr>
        <w:t>Ontario’s forest sector experiences a high degree of integration; material</w:t>
      </w:r>
      <w:r w:rsidR="00AB4160" w:rsidRPr="00797899">
        <w:rPr>
          <w:rFonts w:ascii="Times New Roman" w:hAnsi="Times New Roman" w:cs="Times New Roman"/>
        </w:rPr>
        <w:t xml:space="preserve"> produced</w:t>
      </w:r>
      <w:r w:rsidRPr="00797899">
        <w:rPr>
          <w:rFonts w:ascii="Times New Roman" w:hAnsi="Times New Roman" w:cs="Times New Roman"/>
        </w:rPr>
        <w:t xml:space="preserve"> from one facility is the feedstock for another. Biomass facilities play a critical role as a large consumer of wood chips and residues, contributing to the economic sustainability of sawmills, veneer, OSB, and laminated strand lumber. Without some form of continuance for existing biomass generation facilities mentioned in the previous section, Ontario risks negatively impacting the viability of several other facilities.</w:t>
      </w:r>
    </w:p>
    <w:p w14:paraId="0F6D42F3" w14:textId="2981664C" w:rsidR="00C77366" w:rsidRPr="00797899" w:rsidRDefault="00C77366" w:rsidP="008A6797">
      <w:pPr>
        <w:spacing w:line="276" w:lineRule="auto"/>
        <w:rPr>
          <w:rFonts w:ascii="Times New Roman" w:hAnsi="Times New Roman" w:cs="Times New Roman"/>
        </w:rPr>
      </w:pPr>
      <w:r w:rsidRPr="00797899">
        <w:rPr>
          <w:rFonts w:ascii="Times New Roman" w:hAnsi="Times New Roman" w:cs="Times New Roman"/>
        </w:rPr>
        <w:t>We recommend that MNRF’s Biomass Action Plan undertake an analysis of the social, economic, and environmental impacts to this supply chain based on potential scenarios of forest biomass use. Scenarios may include reduced capacity and mill closures because of expiring PPA contracts or expanded use through upcoming policy and competitiveness measures. This analysis must be done jointly with industry to ensure accurate results.</w:t>
      </w:r>
    </w:p>
    <w:p w14:paraId="7C8F182F" w14:textId="1595B935" w:rsidR="00AF5A36" w:rsidRPr="00797899" w:rsidRDefault="00AF5A36" w:rsidP="006D5F05">
      <w:pPr>
        <w:pStyle w:val="ListParagraph"/>
        <w:numPr>
          <w:ilvl w:val="0"/>
          <w:numId w:val="1"/>
        </w:numPr>
        <w:spacing w:line="276" w:lineRule="auto"/>
        <w:rPr>
          <w:rFonts w:ascii="Times New Roman" w:hAnsi="Times New Roman" w:cs="Times New Roman"/>
          <w:b/>
          <w:i/>
        </w:rPr>
      </w:pPr>
      <w:r w:rsidRPr="00797899">
        <w:rPr>
          <w:rFonts w:ascii="Times New Roman" w:hAnsi="Times New Roman" w:cs="Times New Roman"/>
          <w:b/>
          <w:i/>
        </w:rPr>
        <w:t>Establish a baseline of</w:t>
      </w:r>
      <w:r w:rsidR="005A025D" w:rsidRPr="00797899">
        <w:rPr>
          <w:rFonts w:ascii="Times New Roman" w:hAnsi="Times New Roman" w:cs="Times New Roman"/>
          <w:b/>
          <w:i/>
        </w:rPr>
        <w:t xml:space="preserve"> the</w:t>
      </w:r>
      <w:r w:rsidRPr="00797899">
        <w:rPr>
          <w:rFonts w:ascii="Times New Roman" w:hAnsi="Times New Roman" w:cs="Times New Roman"/>
          <w:b/>
          <w:i/>
        </w:rPr>
        <w:t xml:space="preserve"> forest biomass consumpti</w:t>
      </w:r>
      <w:r w:rsidR="005A025D" w:rsidRPr="00797899">
        <w:rPr>
          <w:rFonts w:ascii="Times New Roman" w:hAnsi="Times New Roman" w:cs="Times New Roman"/>
          <w:b/>
          <w:i/>
        </w:rPr>
        <w:t>on in Ontario to measure future progress</w:t>
      </w:r>
      <w:r w:rsidR="00C80DEE" w:rsidRPr="00797899">
        <w:rPr>
          <w:rFonts w:ascii="Times New Roman" w:hAnsi="Times New Roman" w:cs="Times New Roman"/>
          <w:b/>
          <w:i/>
        </w:rPr>
        <w:t xml:space="preserve"> and success. </w:t>
      </w:r>
    </w:p>
    <w:p w14:paraId="3C923627" w14:textId="0A066D18" w:rsidR="00517C5B" w:rsidRPr="00797899" w:rsidRDefault="00803A42" w:rsidP="006D5F05">
      <w:pPr>
        <w:spacing w:line="276" w:lineRule="auto"/>
        <w:rPr>
          <w:rFonts w:ascii="Times New Roman" w:hAnsi="Times New Roman" w:cs="Times New Roman"/>
        </w:rPr>
      </w:pPr>
      <w:r w:rsidRPr="00797899">
        <w:rPr>
          <w:rFonts w:ascii="Times New Roman" w:hAnsi="Times New Roman" w:cs="Times New Roman"/>
        </w:rPr>
        <w:t>It is necessary that a baseline of</w:t>
      </w:r>
      <w:r w:rsidR="00C93458" w:rsidRPr="00797899">
        <w:rPr>
          <w:rFonts w:ascii="Times New Roman" w:hAnsi="Times New Roman" w:cs="Times New Roman"/>
        </w:rPr>
        <w:t xml:space="preserve"> provincial</w:t>
      </w:r>
      <w:r w:rsidRPr="00797899">
        <w:rPr>
          <w:rFonts w:ascii="Times New Roman" w:hAnsi="Times New Roman" w:cs="Times New Roman"/>
        </w:rPr>
        <w:t xml:space="preserve"> forest </w:t>
      </w:r>
      <w:r w:rsidR="00A053DA" w:rsidRPr="00797899">
        <w:rPr>
          <w:rFonts w:ascii="Times New Roman" w:hAnsi="Times New Roman" w:cs="Times New Roman"/>
        </w:rPr>
        <w:t xml:space="preserve">biomass </w:t>
      </w:r>
      <w:r w:rsidR="00C93458" w:rsidRPr="00797899">
        <w:rPr>
          <w:rFonts w:ascii="Times New Roman" w:hAnsi="Times New Roman" w:cs="Times New Roman"/>
        </w:rPr>
        <w:t xml:space="preserve">consumption be established </w:t>
      </w:r>
      <w:r w:rsidR="00391234" w:rsidRPr="00797899">
        <w:rPr>
          <w:rFonts w:ascii="Times New Roman" w:hAnsi="Times New Roman" w:cs="Times New Roman"/>
        </w:rPr>
        <w:t>as part of the Plan’s implementation</w:t>
      </w:r>
      <w:r w:rsidR="006E25EC" w:rsidRPr="00797899">
        <w:rPr>
          <w:rFonts w:ascii="Times New Roman" w:hAnsi="Times New Roman" w:cs="Times New Roman"/>
        </w:rPr>
        <w:t>.</w:t>
      </w:r>
      <w:r w:rsidR="00571F92" w:rsidRPr="00797899">
        <w:rPr>
          <w:rFonts w:ascii="Times New Roman" w:hAnsi="Times New Roman" w:cs="Times New Roman"/>
        </w:rPr>
        <w:t xml:space="preserve"> A baseline and </w:t>
      </w:r>
      <w:r w:rsidR="00CC2BFD" w:rsidRPr="00797899">
        <w:rPr>
          <w:rFonts w:ascii="Times New Roman" w:hAnsi="Times New Roman" w:cs="Times New Roman"/>
        </w:rPr>
        <w:t>quantitative goals</w:t>
      </w:r>
      <w:r w:rsidR="00571F92" w:rsidRPr="00797899">
        <w:rPr>
          <w:rFonts w:ascii="Times New Roman" w:hAnsi="Times New Roman" w:cs="Times New Roman"/>
        </w:rPr>
        <w:t xml:space="preserve"> need to be developed and shared with industry.</w:t>
      </w:r>
      <w:r w:rsidR="006E25EC" w:rsidRPr="00797899">
        <w:rPr>
          <w:rFonts w:ascii="Times New Roman" w:hAnsi="Times New Roman" w:cs="Times New Roman"/>
        </w:rPr>
        <w:t xml:space="preserve"> It is impossible to measure progress without </w:t>
      </w:r>
      <w:r w:rsidR="008300BE" w:rsidRPr="00797899">
        <w:rPr>
          <w:rFonts w:ascii="Times New Roman" w:hAnsi="Times New Roman" w:cs="Times New Roman"/>
        </w:rPr>
        <w:t>knowing where we are</w:t>
      </w:r>
      <w:r w:rsidR="00447BEC" w:rsidRPr="00797899">
        <w:rPr>
          <w:rFonts w:ascii="Times New Roman" w:hAnsi="Times New Roman" w:cs="Times New Roman"/>
        </w:rPr>
        <w:t xml:space="preserve"> starting from, and it is important that both </w:t>
      </w:r>
      <w:r w:rsidR="005D6CAD" w:rsidRPr="00797899">
        <w:rPr>
          <w:rFonts w:ascii="Times New Roman" w:hAnsi="Times New Roman" w:cs="Times New Roman"/>
        </w:rPr>
        <w:t xml:space="preserve">industry and government know the metrics that the Plan’s success will be judged by. </w:t>
      </w:r>
    </w:p>
    <w:p w14:paraId="47225CC9" w14:textId="77777777" w:rsidR="0068427E" w:rsidRDefault="0068427E" w:rsidP="00C10850">
      <w:pPr>
        <w:pBdr>
          <w:bottom w:val="single" w:sz="4" w:space="1" w:color="auto"/>
        </w:pBdr>
        <w:contextualSpacing/>
        <w:rPr>
          <w:rFonts w:ascii="Times New Roman" w:hAnsi="Times New Roman" w:cs="Times New Roman"/>
          <w:b/>
          <w:i/>
        </w:rPr>
      </w:pPr>
    </w:p>
    <w:p w14:paraId="407D378A" w14:textId="38D10E67" w:rsidR="00871C83" w:rsidRPr="00C10850" w:rsidRDefault="00871C83" w:rsidP="00C10850">
      <w:pPr>
        <w:pBdr>
          <w:bottom w:val="single" w:sz="4" w:space="1" w:color="auto"/>
        </w:pBdr>
        <w:contextualSpacing/>
        <w:rPr>
          <w:rFonts w:ascii="Times New Roman" w:hAnsi="Times New Roman" w:cs="Times New Roman"/>
          <w:b/>
          <w:bCs/>
          <w:i/>
          <w:iCs/>
        </w:rPr>
      </w:pPr>
      <w:r w:rsidRPr="00C10850">
        <w:rPr>
          <w:rFonts w:ascii="Times New Roman" w:hAnsi="Times New Roman" w:cs="Times New Roman"/>
          <w:b/>
          <w:bCs/>
          <w:i/>
          <w:iCs/>
        </w:rPr>
        <w:t xml:space="preserve">The Unique Benefits and </w:t>
      </w:r>
      <w:r w:rsidR="007A3A6F" w:rsidRPr="00C10850">
        <w:rPr>
          <w:rFonts w:ascii="Times New Roman" w:hAnsi="Times New Roman" w:cs="Times New Roman"/>
          <w:b/>
          <w:bCs/>
          <w:i/>
          <w:iCs/>
        </w:rPr>
        <w:t xml:space="preserve">Challenges </w:t>
      </w:r>
      <w:r w:rsidRPr="00C10850">
        <w:rPr>
          <w:rFonts w:ascii="Times New Roman" w:hAnsi="Times New Roman" w:cs="Times New Roman"/>
          <w:b/>
          <w:bCs/>
          <w:i/>
          <w:iCs/>
        </w:rPr>
        <w:t xml:space="preserve">of Forest Biomass </w:t>
      </w:r>
    </w:p>
    <w:p w14:paraId="3E7BC64E" w14:textId="77777777" w:rsidR="00871C83" w:rsidRDefault="00871C83" w:rsidP="003C1834">
      <w:pPr>
        <w:contextualSpacing/>
        <w:rPr>
          <w:rFonts w:ascii="Times New Roman" w:hAnsi="Times New Roman" w:cs="Times New Roman"/>
        </w:rPr>
      </w:pPr>
    </w:p>
    <w:p w14:paraId="063EA464" w14:textId="77777777" w:rsidR="00AD2DE7" w:rsidRPr="00797899" w:rsidRDefault="00AD2DE7" w:rsidP="00AD2DE7">
      <w:pPr>
        <w:spacing w:line="276" w:lineRule="auto"/>
        <w:rPr>
          <w:rFonts w:ascii="Times New Roman" w:hAnsi="Times New Roman" w:cs="Times New Roman"/>
        </w:rPr>
      </w:pPr>
      <w:proofErr w:type="gramStart"/>
      <w:r w:rsidRPr="00797899">
        <w:rPr>
          <w:rFonts w:ascii="Times New Roman" w:hAnsi="Times New Roman" w:cs="Times New Roman"/>
        </w:rPr>
        <w:t>In order to</w:t>
      </w:r>
      <w:proofErr w:type="gramEnd"/>
      <w:r w:rsidRPr="00797899">
        <w:rPr>
          <w:rFonts w:ascii="Times New Roman" w:hAnsi="Times New Roman" w:cs="Times New Roman"/>
        </w:rPr>
        <w:t xml:space="preserve"> ensure successful implementation of the Action Plan, the MNRF should consider opportunities to substantially enhance forest biomass consumption in processes that already have the necessary infrastructure and equipment in place, like cogeneration facilities, MDF facilities, and landscaping material such as engineered soils and mulch. Although most new opportunities for innovative products are many years away, it is necessary for industry and government to enhance existing forest biomass </w:t>
      </w:r>
      <w:proofErr w:type="gramStart"/>
      <w:r w:rsidRPr="00797899">
        <w:rPr>
          <w:rFonts w:ascii="Times New Roman" w:hAnsi="Times New Roman" w:cs="Times New Roman"/>
        </w:rPr>
        <w:t>operations, and</w:t>
      </w:r>
      <w:proofErr w:type="gramEnd"/>
      <w:r w:rsidRPr="00797899">
        <w:rPr>
          <w:rFonts w:ascii="Times New Roman" w:hAnsi="Times New Roman" w:cs="Times New Roman"/>
        </w:rPr>
        <w:t xml:space="preserve"> begin planning for the future of Ontario’s green economy now. </w:t>
      </w:r>
    </w:p>
    <w:p w14:paraId="668F51B4" w14:textId="2CEBF324" w:rsidR="00AD2DE7" w:rsidRPr="00797899" w:rsidRDefault="00AD2DE7" w:rsidP="00AD2DE7">
      <w:pPr>
        <w:spacing w:line="276" w:lineRule="auto"/>
        <w:rPr>
          <w:rFonts w:ascii="Times New Roman" w:hAnsi="Times New Roman" w:cs="Times New Roman"/>
        </w:rPr>
      </w:pPr>
      <w:r w:rsidRPr="00797899">
        <w:rPr>
          <w:rFonts w:ascii="Times New Roman" w:hAnsi="Times New Roman" w:cs="Times New Roman"/>
        </w:rPr>
        <w:t>A healthy traditional forest industry is needed to form the basis of new product development</w:t>
      </w:r>
      <w:r w:rsidR="00D54B99" w:rsidRPr="00797899">
        <w:rPr>
          <w:rFonts w:ascii="Times New Roman" w:hAnsi="Times New Roman" w:cs="Times New Roman"/>
        </w:rPr>
        <w:t>. N</w:t>
      </w:r>
      <w:r w:rsidRPr="00797899">
        <w:rPr>
          <w:rFonts w:ascii="Times New Roman" w:hAnsi="Times New Roman" w:cs="Times New Roman"/>
        </w:rPr>
        <w:t>ew facilities</w:t>
      </w:r>
      <w:r w:rsidR="00D54B99" w:rsidRPr="00797899">
        <w:rPr>
          <w:rFonts w:ascii="Times New Roman" w:hAnsi="Times New Roman" w:cs="Times New Roman"/>
        </w:rPr>
        <w:t xml:space="preserve"> and product lines</w:t>
      </w:r>
      <w:r w:rsidRPr="00797899">
        <w:rPr>
          <w:rFonts w:ascii="Times New Roman" w:hAnsi="Times New Roman" w:cs="Times New Roman"/>
        </w:rPr>
        <w:t xml:space="preserve"> would typically be integrated within or adjacent existing processes to make use</w:t>
      </w:r>
      <w:r w:rsidR="00F90240" w:rsidRPr="00797899">
        <w:rPr>
          <w:rFonts w:ascii="Times New Roman" w:hAnsi="Times New Roman" w:cs="Times New Roman"/>
        </w:rPr>
        <w:t xml:space="preserve"> of</w:t>
      </w:r>
      <w:r w:rsidRPr="00797899">
        <w:rPr>
          <w:rFonts w:ascii="Times New Roman" w:hAnsi="Times New Roman" w:cs="Times New Roman"/>
        </w:rPr>
        <w:t xml:space="preserve"> common ancillary equipment.  Without these synergies, many opportunities will not be able to survive on their own at least initially.  By spurring increased economic develop through the increased use of forest </w:t>
      </w:r>
      <w:proofErr w:type="gramStart"/>
      <w:r w:rsidRPr="00797899">
        <w:rPr>
          <w:rFonts w:ascii="Times New Roman" w:hAnsi="Times New Roman" w:cs="Times New Roman"/>
        </w:rPr>
        <w:t>biomass ,</w:t>
      </w:r>
      <w:proofErr w:type="gramEnd"/>
      <w:r w:rsidRPr="00797899">
        <w:rPr>
          <w:rFonts w:ascii="Times New Roman" w:hAnsi="Times New Roman" w:cs="Times New Roman"/>
        </w:rPr>
        <w:t xml:space="preserve"> the draft action plan will also help to level the economic playing field for Indigenous business and will create jobs and opportunities for Indigenous people across Ontario. </w:t>
      </w:r>
    </w:p>
    <w:p w14:paraId="17C188C9" w14:textId="76A93985" w:rsidR="00C64341" w:rsidRPr="00797899" w:rsidRDefault="00C64341" w:rsidP="00AD2DE7">
      <w:pPr>
        <w:spacing w:line="276" w:lineRule="auto"/>
        <w:rPr>
          <w:rFonts w:ascii="Times New Roman" w:hAnsi="Times New Roman" w:cs="Times New Roman"/>
        </w:rPr>
      </w:pPr>
      <w:r w:rsidRPr="00797899">
        <w:rPr>
          <w:rFonts w:ascii="Times New Roman" w:hAnsi="Times New Roman" w:cs="Times New Roman"/>
        </w:rPr>
        <w:lastRenderedPageBreak/>
        <w:t xml:space="preserve">Forest biomass can become a significant cost centre and environmental issue for operations without a strong market to consume it. Existing PPA facilities consume a large volume of material from surrounding facilities. Without these assets, Ontario could be landfilling over a million tonnes, or approximately 30,000 truckloads, of wood fibre annually. Biomass landfills that would have to be created would generate leachate and methane </w:t>
      </w:r>
      <w:proofErr w:type="gramStart"/>
      <w:r w:rsidRPr="00797899">
        <w:rPr>
          <w:rFonts w:ascii="Times New Roman" w:hAnsi="Times New Roman" w:cs="Times New Roman"/>
        </w:rPr>
        <w:t>emissions, and</w:t>
      </w:r>
      <w:proofErr w:type="gramEnd"/>
      <w:r w:rsidRPr="00797899">
        <w:rPr>
          <w:rFonts w:ascii="Times New Roman" w:hAnsi="Times New Roman" w:cs="Times New Roman"/>
        </w:rPr>
        <w:t xml:space="preserve"> would be contrary to other Ontario policies on water quality and greenhouse gases.  Given the costs and timelines involved in opening new landfill sites, we do not view this as a realistic or legitimate option. In a time that the province is acting boldly about the future of </w:t>
      </w:r>
      <w:proofErr w:type="gramStart"/>
      <w:r w:rsidRPr="00797899">
        <w:rPr>
          <w:rFonts w:ascii="Times New Roman" w:hAnsi="Times New Roman" w:cs="Times New Roman"/>
        </w:rPr>
        <w:t>Ontario’s forest</w:t>
      </w:r>
      <w:proofErr w:type="gramEnd"/>
      <w:r w:rsidRPr="00797899">
        <w:rPr>
          <w:rFonts w:ascii="Times New Roman" w:hAnsi="Times New Roman" w:cs="Times New Roman"/>
        </w:rPr>
        <w:t xml:space="preserve"> sector, and “putting more wood back to work” through the Strategy, landfilling a valuable public resource would be a regrettable outcome.</w:t>
      </w:r>
    </w:p>
    <w:p w14:paraId="1709AECC" w14:textId="22430435" w:rsidR="00C64341" w:rsidRPr="00797899" w:rsidRDefault="00C64341" w:rsidP="00C64341">
      <w:pPr>
        <w:pBdr>
          <w:bottom w:val="single" w:sz="4" w:space="1" w:color="auto"/>
        </w:pBdr>
        <w:contextualSpacing/>
        <w:rPr>
          <w:rFonts w:ascii="Times New Roman" w:hAnsi="Times New Roman" w:cs="Times New Roman"/>
          <w:b/>
          <w:bCs/>
          <w:i/>
          <w:iCs/>
        </w:rPr>
      </w:pPr>
      <w:r w:rsidRPr="00797899">
        <w:rPr>
          <w:rFonts w:ascii="Times New Roman" w:hAnsi="Times New Roman" w:cs="Times New Roman"/>
          <w:b/>
          <w:bCs/>
          <w:i/>
          <w:iCs/>
        </w:rPr>
        <w:t xml:space="preserve">Differentiating Forest Biomass </w:t>
      </w:r>
      <w:r w:rsidR="00797899" w:rsidRPr="00797899">
        <w:rPr>
          <w:rFonts w:ascii="Times New Roman" w:hAnsi="Times New Roman" w:cs="Times New Roman"/>
          <w:b/>
          <w:bCs/>
          <w:i/>
          <w:iCs/>
        </w:rPr>
        <w:t>from</w:t>
      </w:r>
      <w:r w:rsidRPr="00797899">
        <w:rPr>
          <w:rFonts w:ascii="Times New Roman" w:hAnsi="Times New Roman" w:cs="Times New Roman"/>
          <w:b/>
          <w:bCs/>
          <w:i/>
          <w:iCs/>
        </w:rPr>
        <w:t xml:space="preserve"> </w:t>
      </w:r>
      <w:r w:rsidR="00731D89" w:rsidRPr="00797899">
        <w:rPr>
          <w:rFonts w:ascii="Times New Roman" w:hAnsi="Times New Roman" w:cs="Times New Roman"/>
          <w:b/>
          <w:bCs/>
          <w:i/>
          <w:iCs/>
        </w:rPr>
        <w:t>O</w:t>
      </w:r>
      <w:r w:rsidRPr="00797899">
        <w:rPr>
          <w:rFonts w:ascii="Times New Roman" w:hAnsi="Times New Roman" w:cs="Times New Roman"/>
          <w:b/>
          <w:bCs/>
          <w:i/>
          <w:iCs/>
        </w:rPr>
        <w:t>ther</w:t>
      </w:r>
      <w:r w:rsidR="00731D89" w:rsidRPr="00797899">
        <w:rPr>
          <w:rFonts w:ascii="Times New Roman" w:hAnsi="Times New Roman" w:cs="Times New Roman"/>
          <w:b/>
          <w:bCs/>
          <w:i/>
          <w:iCs/>
        </w:rPr>
        <w:t xml:space="preserve"> Forms of</w:t>
      </w:r>
      <w:r w:rsidRPr="00797899">
        <w:rPr>
          <w:rFonts w:ascii="Times New Roman" w:hAnsi="Times New Roman" w:cs="Times New Roman"/>
          <w:b/>
          <w:bCs/>
          <w:i/>
          <w:iCs/>
        </w:rPr>
        <w:t xml:space="preserve"> Green Energy</w:t>
      </w:r>
    </w:p>
    <w:p w14:paraId="3FC3C32D" w14:textId="77777777" w:rsidR="00D54B99" w:rsidRPr="00797899" w:rsidRDefault="00D54B99" w:rsidP="003C1834">
      <w:pPr>
        <w:contextualSpacing/>
        <w:rPr>
          <w:rFonts w:ascii="Times New Roman" w:hAnsi="Times New Roman" w:cs="Times New Roman"/>
        </w:rPr>
      </w:pPr>
    </w:p>
    <w:p w14:paraId="2787C525" w14:textId="390CC7C5" w:rsidR="003C1834" w:rsidRPr="00797899" w:rsidRDefault="003C1834" w:rsidP="003C1834">
      <w:pPr>
        <w:contextualSpacing/>
        <w:rPr>
          <w:rFonts w:ascii="Times New Roman" w:hAnsi="Times New Roman" w:cs="Times New Roman"/>
        </w:rPr>
      </w:pPr>
      <w:r w:rsidRPr="00797899">
        <w:rPr>
          <w:rFonts w:ascii="Times New Roman" w:hAnsi="Times New Roman" w:cs="Times New Roman"/>
        </w:rPr>
        <w:t xml:space="preserve">Forest biomass must be viewed differently from wind and solar farms. Wind turbines and solar panels are essentially passive income for those who have received green-energy </w:t>
      </w:r>
      <w:r w:rsidR="00871C83" w:rsidRPr="00797899">
        <w:rPr>
          <w:rFonts w:ascii="Times New Roman" w:hAnsi="Times New Roman" w:cs="Times New Roman"/>
        </w:rPr>
        <w:t>agreements</w:t>
      </w:r>
      <w:r w:rsidRPr="00797899">
        <w:rPr>
          <w:rFonts w:ascii="Times New Roman" w:hAnsi="Times New Roman" w:cs="Times New Roman"/>
        </w:rPr>
        <w:t xml:space="preserve"> under the previous government. Once installed, these forms of renewables require</w:t>
      </w:r>
      <w:r w:rsidR="00AC776D">
        <w:rPr>
          <w:rFonts w:ascii="Times New Roman" w:hAnsi="Times New Roman" w:cs="Times New Roman"/>
        </w:rPr>
        <w:t xml:space="preserve"> minimal</w:t>
      </w:r>
      <w:r w:rsidRPr="00797899">
        <w:rPr>
          <w:rFonts w:ascii="Times New Roman" w:hAnsi="Times New Roman" w:cs="Times New Roman"/>
        </w:rPr>
        <w:t xml:space="preserve"> staffing to operate and provide </w:t>
      </w:r>
      <w:r w:rsidR="00AC776D" w:rsidRPr="00797899">
        <w:rPr>
          <w:rFonts w:ascii="Times New Roman" w:hAnsi="Times New Roman" w:cs="Times New Roman"/>
        </w:rPr>
        <w:t>marginal</w:t>
      </w:r>
      <w:r w:rsidRPr="00797899">
        <w:rPr>
          <w:rFonts w:ascii="Times New Roman" w:hAnsi="Times New Roman" w:cs="Times New Roman"/>
        </w:rPr>
        <w:t xml:space="preserve"> socio-economic value to the surrounding communities.</w:t>
      </w:r>
    </w:p>
    <w:p w14:paraId="1EA2E3B3" w14:textId="77777777" w:rsidR="003C1834" w:rsidRPr="00797899" w:rsidRDefault="003C1834" w:rsidP="003C1834">
      <w:pPr>
        <w:contextualSpacing/>
        <w:rPr>
          <w:rFonts w:ascii="Times New Roman" w:hAnsi="Times New Roman" w:cs="Times New Roman"/>
        </w:rPr>
      </w:pPr>
    </w:p>
    <w:p w14:paraId="49BF6DCD" w14:textId="16F0BF6A" w:rsidR="004F0661" w:rsidRPr="00797899" w:rsidRDefault="003C1834" w:rsidP="008A6D85">
      <w:pPr>
        <w:contextualSpacing/>
        <w:rPr>
          <w:rFonts w:ascii="Times New Roman" w:hAnsi="Times New Roman" w:cs="Times New Roman"/>
        </w:rPr>
      </w:pPr>
      <w:r w:rsidRPr="00797899">
        <w:rPr>
          <w:rFonts w:ascii="Times New Roman" w:hAnsi="Times New Roman" w:cs="Times New Roman"/>
        </w:rPr>
        <w:t>In contrast, forest biomass facilities bring greater value to the local economies of northern and rural Ontario. They represent only 0.0</w:t>
      </w:r>
      <w:r w:rsidR="007C7077" w:rsidRPr="00797899">
        <w:rPr>
          <w:rFonts w:ascii="Times New Roman" w:hAnsi="Times New Roman" w:cs="Times New Roman"/>
        </w:rPr>
        <w:t>3</w:t>
      </w:r>
      <w:r w:rsidRPr="00797899">
        <w:rPr>
          <w:rFonts w:ascii="Times New Roman" w:hAnsi="Times New Roman" w:cs="Times New Roman"/>
        </w:rPr>
        <w:t xml:space="preserve">% of all contracts managed by the </w:t>
      </w:r>
      <w:proofErr w:type="gramStart"/>
      <w:r w:rsidRPr="00797899">
        <w:rPr>
          <w:rFonts w:ascii="Times New Roman" w:hAnsi="Times New Roman" w:cs="Times New Roman"/>
        </w:rPr>
        <w:t xml:space="preserve">IESO, </w:t>
      </w:r>
      <w:r w:rsidR="00FF7B5D" w:rsidRPr="00797899">
        <w:rPr>
          <w:rFonts w:ascii="Times New Roman" w:hAnsi="Times New Roman" w:cs="Times New Roman"/>
        </w:rPr>
        <w:t>but</w:t>
      </w:r>
      <w:proofErr w:type="gramEnd"/>
      <w:r w:rsidRPr="00797899">
        <w:rPr>
          <w:rFonts w:ascii="Times New Roman" w:hAnsi="Times New Roman" w:cs="Times New Roman"/>
        </w:rPr>
        <w:t xml:space="preserve"> provide a disproportionate amount of benefits to the province and the regions they support. Jobs are created through the ongoing operations of these facilities while supporting a highly integrated supply chain between pulp and paper, lumber, and panel mills. Most importantly, the province has committed to strengthening and expanding this industry’s footprint compared to other energy sources.</w:t>
      </w:r>
      <w:r w:rsidR="7EA1AB5A" w:rsidRPr="00797899">
        <w:rPr>
          <w:rFonts w:ascii="Times New Roman" w:hAnsi="Times New Roman" w:cs="Times New Roman"/>
        </w:rPr>
        <w:t xml:space="preserve"> </w:t>
      </w:r>
    </w:p>
    <w:p w14:paraId="3A1ECF35" w14:textId="77777777" w:rsidR="007F2BD7" w:rsidRPr="00797899" w:rsidRDefault="007F2BD7" w:rsidP="00C05CBC">
      <w:pPr>
        <w:contextualSpacing/>
        <w:rPr>
          <w:rFonts w:ascii="Times New Roman" w:hAnsi="Times New Roman" w:cs="Times New Roman"/>
        </w:rPr>
      </w:pPr>
    </w:p>
    <w:p w14:paraId="5ED07018" w14:textId="5CFE6550" w:rsidR="00A73C25" w:rsidRPr="00797899" w:rsidRDefault="7EA1AB5A" w:rsidP="00C64341">
      <w:pPr>
        <w:pBdr>
          <w:bottom w:val="single" w:sz="4" w:space="1" w:color="auto"/>
        </w:pBdr>
        <w:spacing w:line="276" w:lineRule="auto"/>
        <w:rPr>
          <w:rFonts w:ascii="Times New Roman" w:hAnsi="Times New Roman" w:cs="Times New Roman"/>
          <w:b/>
        </w:rPr>
      </w:pPr>
      <w:r w:rsidRPr="00797899" w:rsidDel="002A2455">
        <w:rPr>
          <w:rFonts w:ascii="Times New Roman" w:hAnsi="Times New Roman" w:cs="Times New Roman"/>
        </w:rPr>
        <w:t>B</w:t>
      </w:r>
      <w:r w:rsidRPr="00797899">
        <w:rPr>
          <w:rFonts w:ascii="Times New Roman" w:hAnsi="Times New Roman" w:cs="Times New Roman"/>
        </w:rPr>
        <w:t xml:space="preserve">urning forest biomass to produce heat and power is the most effective way to consume significant biomass volumes, and the only major market for this power is the provincial grid. We are strongly supportive of recommendation 2:1, ensuring that existing biomass facilities have access to this market at fair pricing. We would also encourage the expansion of this use of biomass to increase overall consumption. </w:t>
      </w:r>
    </w:p>
    <w:p w14:paraId="206F0403" w14:textId="459508F9" w:rsidR="00C64341" w:rsidRPr="00797899" w:rsidRDefault="00C64341" w:rsidP="00C64341">
      <w:pPr>
        <w:pBdr>
          <w:bottom w:val="single" w:sz="4" w:space="1" w:color="auto"/>
        </w:pBdr>
        <w:spacing w:line="276" w:lineRule="auto"/>
        <w:rPr>
          <w:rFonts w:ascii="Times New Roman" w:hAnsi="Times New Roman" w:cs="Times New Roman"/>
          <w:b/>
          <w:bCs/>
          <w:i/>
          <w:iCs/>
        </w:rPr>
      </w:pPr>
      <w:r w:rsidRPr="00797899">
        <w:rPr>
          <w:rFonts w:ascii="Times New Roman" w:hAnsi="Times New Roman" w:cs="Times New Roman"/>
          <w:b/>
          <w:bCs/>
          <w:i/>
          <w:iCs/>
        </w:rPr>
        <w:t>Forest Management Planning</w:t>
      </w:r>
      <w:r w:rsidR="00797899" w:rsidRPr="00797899">
        <w:rPr>
          <w:rFonts w:ascii="Times New Roman" w:hAnsi="Times New Roman" w:cs="Times New Roman"/>
          <w:b/>
          <w:bCs/>
          <w:i/>
          <w:iCs/>
        </w:rPr>
        <w:t xml:space="preserve">, Sustainability, </w:t>
      </w:r>
      <w:r w:rsidRPr="00797899">
        <w:rPr>
          <w:rFonts w:ascii="Times New Roman" w:hAnsi="Times New Roman" w:cs="Times New Roman"/>
          <w:b/>
          <w:bCs/>
          <w:i/>
          <w:iCs/>
        </w:rPr>
        <w:t>and Wood Supply Benefits of Forest Biomass</w:t>
      </w:r>
    </w:p>
    <w:p w14:paraId="5213AD10" w14:textId="77777777" w:rsidR="00075F72" w:rsidRPr="00797899" w:rsidRDefault="7EA1AB5A" w:rsidP="00C05CBC">
      <w:pPr>
        <w:spacing w:line="276" w:lineRule="auto"/>
        <w:rPr>
          <w:rFonts w:ascii="Times New Roman" w:hAnsi="Times New Roman" w:cs="Times New Roman"/>
        </w:rPr>
      </w:pPr>
      <w:r w:rsidRPr="00797899">
        <w:rPr>
          <w:rFonts w:ascii="Times New Roman" w:hAnsi="Times New Roman" w:cs="Times New Roman"/>
        </w:rPr>
        <w:t>The health of biomass-consuming facilities is key to supporting the entire integrated forest sector. Without a market for mill residual</w:t>
      </w:r>
      <w:r w:rsidR="00914E1C" w:rsidRPr="00797899">
        <w:rPr>
          <w:rFonts w:ascii="Times New Roman" w:hAnsi="Times New Roman" w:cs="Times New Roman"/>
        </w:rPr>
        <w:t>s</w:t>
      </w:r>
      <w:r w:rsidRPr="00797899">
        <w:rPr>
          <w:rFonts w:ascii="Times New Roman" w:hAnsi="Times New Roman" w:cs="Times New Roman"/>
        </w:rPr>
        <w:t>, sawmills and other provincial mills will not have an outlet for these products</w:t>
      </w:r>
      <w:r w:rsidR="00C64341" w:rsidRPr="00797899">
        <w:rPr>
          <w:rFonts w:ascii="Times New Roman" w:hAnsi="Times New Roman" w:cs="Times New Roman"/>
        </w:rPr>
        <w:t xml:space="preserve">. </w:t>
      </w:r>
      <w:r w:rsidR="00914E1C" w:rsidRPr="00797899">
        <w:rPr>
          <w:rFonts w:ascii="Times New Roman" w:hAnsi="Times New Roman" w:cs="Times New Roman"/>
        </w:rPr>
        <w:t>Similarly</w:t>
      </w:r>
      <w:r w:rsidR="00C64341" w:rsidRPr="00797899">
        <w:rPr>
          <w:rFonts w:ascii="Times New Roman" w:hAnsi="Times New Roman" w:cs="Times New Roman"/>
        </w:rPr>
        <w:t>,</w:t>
      </w:r>
      <w:r w:rsidRPr="00797899">
        <w:rPr>
          <w:rFonts w:ascii="Times New Roman" w:hAnsi="Times New Roman" w:cs="Times New Roman"/>
        </w:rPr>
        <w:t xml:space="preserve"> without a market for </w:t>
      </w:r>
      <w:r w:rsidR="00C64341" w:rsidRPr="00797899">
        <w:rPr>
          <w:rFonts w:ascii="Times New Roman" w:hAnsi="Times New Roman" w:cs="Times New Roman"/>
        </w:rPr>
        <w:t>all grades,</w:t>
      </w:r>
      <w:r w:rsidRPr="00797899">
        <w:rPr>
          <w:rFonts w:ascii="Times New Roman" w:hAnsi="Times New Roman" w:cs="Times New Roman"/>
        </w:rPr>
        <w:t xml:space="preserve"> products</w:t>
      </w:r>
      <w:r w:rsidR="00C64341" w:rsidRPr="00797899">
        <w:rPr>
          <w:rFonts w:ascii="Times New Roman" w:hAnsi="Times New Roman" w:cs="Times New Roman"/>
        </w:rPr>
        <w:t>,</w:t>
      </w:r>
      <w:r w:rsidRPr="00797899">
        <w:rPr>
          <w:rFonts w:ascii="Times New Roman" w:hAnsi="Times New Roman" w:cs="Times New Roman"/>
        </w:rPr>
        <w:t xml:space="preserve"> and species from the forest, many </w:t>
      </w:r>
      <w:r w:rsidR="00914E1C" w:rsidRPr="00797899">
        <w:rPr>
          <w:rFonts w:ascii="Times New Roman" w:hAnsi="Times New Roman" w:cs="Times New Roman"/>
        </w:rPr>
        <w:t>stands</w:t>
      </w:r>
      <w:r w:rsidRPr="00797899">
        <w:rPr>
          <w:rFonts w:ascii="Times New Roman" w:hAnsi="Times New Roman" w:cs="Times New Roman"/>
        </w:rPr>
        <w:t xml:space="preserve"> </w:t>
      </w:r>
      <w:r w:rsidR="00075F72" w:rsidRPr="00797899">
        <w:rPr>
          <w:rFonts w:ascii="Times New Roman" w:hAnsi="Times New Roman" w:cs="Times New Roman"/>
        </w:rPr>
        <w:t>can</w:t>
      </w:r>
      <w:r w:rsidRPr="00797899">
        <w:rPr>
          <w:rFonts w:ascii="Times New Roman" w:hAnsi="Times New Roman" w:cs="Times New Roman"/>
        </w:rPr>
        <w:t xml:space="preserve"> not be </w:t>
      </w:r>
      <w:r w:rsidR="00075F72" w:rsidRPr="00797899">
        <w:rPr>
          <w:rFonts w:ascii="Times New Roman" w:hAnsi="Times New Roman" w:cs="Times New Roman"/>
        </w:rPr>
        <w:t xml:space="preserve">economically </w:t>
      </w:r>
      <w:r w:rsidRPr="00797899">
        <w:rPr>
          <w:rFonts w:ascii="Times New Roman" w:hAnsi="Times New Roman" w:cs="Times New Roman"/>
        </w:rPr>
        <w:t>harvested, thereby locking up other timber from these areas – preventing saw</w:t>
      </w:r>
      <w:r w:rsidR="00075F72" w:rsidRPr="00797899">
        <w:rPr>
          <w:rFonts w:ascii="Times New Roman" w:hAnsi="Times New Roman" w:cs="Times New Roman"/>
        </w:rPr>
        <w:t xml:space="preserve"> and panel mills</w:t>
      </w:r>
      <w:r w:rsidRPr="00797899">
        <w:rPr>
          <w:rFonts w:ascii="Times New Roman" w:hAnsi="Times New Roman" w:cs="Times New Roman"/>
        </w:rPr>
        <w:t xml:space="preserve"> from meeting a new and increased demand for dimensional lumber and other specialty products. </w:t>
      </w:r>
    </w:p>
    <w:p w14:paraId="3755DC05" w14:textId="72AC2BA7" w:rsidR="00A73C25" w:rsidRPr="00797899" w:rsidRDefault="7EA1AB5A" w:rsidP="00C05CBC">
      <w:pPr>
        <w:spacing w:line="276" w:lineRule="auto"/>
        <w:rPr>
          <w:rFonts w:ascii="Times New Roman" w:hAnsi="Times New Roman" w:cs="Times New Roman"/>
        </w:rPr>
      </w:pPr>
      <w:r w:rsidRPr="00797899">
        <w:rPr>
          <w:rFonts w:ascii="Times New Roman" w:hAnsi="Times New Roman" w:cs="Times New Roman"/>
        </w:rPr>
        <w:t xml:space="preserve">An improved market for biomass will assist forest managers in achieving the objectives of forest management plans and improving the sustainability of our managed forests. The ability to consume large volumes of biomass in residual form and directly from the forest is key to building a sustainable, circular bioeconomy in Ontario. The resulting electricity is green, low-carbon, sustainable, and contributes positively to mitigating climate change. </w:t>
      </w:r>
    </w:p>
    <w:p w14:paraId="14C8E449" w14:textId="2B0B0F17" w:rsidR="003F2AA5" w:rsidRPr="00797899" w:rsidRDefault="7EA1AB5A" w:rsidP="00C05CBC">
      <w:pPr>
        <w:spacing w:line="276" w:lineRule="auto"/>
        <w:rPr>
          <w:rFonts w:ascii="Times New Roman" w:hAnsi="Times New Roman" w:cs="Times New Roman"/>
        </w:rPr>
      </w:pPr>
      <w:r w:rsidRPr="00797899">
        <w:rPr>
          <w:rFonts w:ascii="Times New Roman" w:hAnsi="Times New Roman" w:cs="Times New Roman"/>
        </w:rPr>
        <w:t xml:space="preserve">We would like to thank the Ministry for offering stakeholders the chance to comment on the draft Plan through its voluntary posting on the environmental registry. A strong forest sector will be a vital part of a </w:t>
      </w:r>
      <w:r w:rsidRPr="00797899">
        <w:rPr>
          <w:rFonts w:ascii="Times New Roman" w:hAnsi="Times New Roman" w:cs="Times New Roman"/>
        </w:rPr>
        <w:lastRenderedPageBreak/>
        <w:t xml:space="preserve">green economic recovery for Ontario, and through this action plan, biomass has the potential to be a cornerstone of our sector for decades to come. </w:t>
      </w:r>
    </w:p>
    <w:p w14:paraId="4D2EDD5F" w14:textId="25D42DF3" w:rsidR="00F11220" w:rsidRPr="00797899" w:rsidRDefault="00F11220" w:rsidP="00CA59AA">
      <w:pPr>
        <w:spacing w:line="276" w:lineRule="auto"/>
        <w:rPr>
          <w:rFonts w:ascii="Times New Roman" w:hAnsi="Times New Roman" w:cs="Times New Roman"/>
        </w:rPr>
      </w:pPr>
    </w:p>
    <w:p w14:paraId="57F37720" w14:textId="788302B1" w:rsidR="00075F72" w:rsidRPr="00797899" w:rsidRDefault="00731D89" w:rsidP="00CA59AA">
      <w:pPr>
        <w:spacing w:line="276" w:lineRule="auto"/>
        <w:rPr>
          <w:rFonts w:ascii="Times New Roman" w:hAnsi="Times New Roman" w:cs="Times New Roman"/>
        </w:rPr>
      </w:pPr>
      <w:r w:rsidRPr="00797899">
        <w:rPr>
          <w:rFonts w:ascii="Times New Roman" w:hAnsi="Times New Roman" w:cs="Times New Roman"/>
        </w:rPr>
        <w:t>Sincerely,</w:t>
      </w:r>
    </w:p>
    <w:p w14:paraId="550B4140" w14:textId="2BD32551" w:rsidR="00731D89" w:rsidRPr="00797899" w:rsidRDefault="00731D89" w:rsidP="00CA59AA">
      <w:pPr>
        <w:spacing w:line="276" w:lineRule="auto"/>
        <w:rPr>
          <w:rFonts w:ascii="Times New Roman" w:hAnsi="Times New Roman" w:cs="Times New Roman"/>
        </w:rPr>
      </w:pPr>
    </w:p>
    <w:p w14:paraId="43AC98E8" w14:textId="3D56F9AD" w:rsidR="00731D89" w:rsidRPr="00797899" w:rsidRDefault="00731D89" w:rsidP="00797899">
      <w:pPr>
        <w:spacing w:line="240" w:lineRule="auto"/>
        <w:contextualSpacing/>
        <w:rPr>
          <w:rFonts w:ascii="Times New Roman" w:hAnsi="Times New Roman" w:cs="Times New Roman"/>
        </w:rPr>
      </w:pPr>
      <w:r w:rsidRPr="00797899">
        <w:rPr>
          <w:rFonts w:ascii="Times New Roman" w:hAnsi="Times New Roman" w:cs="Times New Roman"/>
        </w:rPr>
        <w:t>Ian Dunn, R.P.F.</w:t>
      </w:r>
    </w:p>
    <w:p w14:paraId="4CB5256F" w14:textId="3701D5F0" w:rsidR="00731D89" w:rsidRPr="00797899" w:rsidRDefault="00731D89" w:rsidP="00797899">
      <w:pPr>
        <w:spacing w:line="240" w:lineRule="auto"/>
        <w:contextualSpacing/>
        <w:rPr>
          <w:rFonts w:ascii="Times New Roman" w:hAnsi="Times New Roman" w:cs="Times New Roman"/>
        </w:rPr>
      </w:pPr>
      <w:r w:rsidRPr="00797899">
        <w:rPr>
          <w:rFonts w:ascii="Times New Roman" w:hAnsi="Times New Roman" w:cs="Times New Roman"/>
        </w:rPr>
        <w:t>President &amp; CEO</w:t>
      </w:r>
    </w:p>
    <w:p w14:paraId="5C792D74" w14:textId="40D2D238" w:rsidR="00731D89" w:rsidRPr="00797899" w:rsidRDefault="00731D89" w:rsidP="00797899">
      <w:pPr>
        <w:spacing w:line="240" w:lineRule="auto"/>
        <w:contextualSpacing/>
        <w:rPr>
          <w:rFonts w:ascii="Times New Roman" w:hAnsi="Times New Roman" w:cs="Times New Roman"/>
        </w:rPr>
      </w:pPr>
      <w:r w:rsidRPr="00797899">
        <w:rPr>
          <w:rFonts w:ascii="Times New Roman" w:hAnsi="Times New Roman" w:cs="Times New Roman"/>
        </w:rPr>
        <w:t>Ontario Forest Industries Association</w:t>
      </w:r>
    </w:p>
    <w:p w14:paraId="290858DD" w14:textId="4045E662" w:rsidR="00075F72" w:rsidRPr="00797899" w:rsidRDefault="00075F72" w:rsidP="00CA59AA">
      <w:pPr>
        <w:spacing w:line="276" w:lineRule="auto"/>
        <w:rPr>
          <w:rFonts w:ascii="Times New Roman" w:hAnsi="Times New Roman" w:cs="Times New Roman"/>
        </w:rPr>
      </w:pPr>
    </w:p>
    <w:p w14:paraId="54A41E1C" w14:textId="4E841B7B" w:rsidR="00075F72" w:rsidRPr="00797899" w:rsidRDefault="00075F72" w:rsidP="00731D89">
      <w:pPr>
        <w:spacing w:line="240" w:lineRule="auto"/>
        <w:contextualSpacing/>
        <w:rPr>
          <w:rFonts w:ascii="Times New Roman" w:hAnsi="Times New Roman" w:cs="Times New Roman"/>
        </w:rPr>
      </w:pPr>
      <w:r w:rsidRPr="00797899">
        <w:rPr>
          <w:rFonts w:ascii="Times New Roman" w:hAnsi="Times New Roman" w:cs="Times New Roman"/>
        </w:rPr>
        <w:t xml:space="preserve">CC </w:t>
      </w:r>
      <w:r w:rsidRPr="00797899">
        <w:rPr>
          <w:rFonts w:ascii="Times New Roman" w:hAnsi="Times New Roman" w:cs="Times New Roman"/>
        </w:rPr>
        <w:tab/>
        <w:t>Minister Greg Rickford</w:t>
      </w:r>
      <w:r w:rsidR="001E57A8">
        <w:rPr>
          <w:rFonts w:ascii="Times New Roman" w:hAnsi="Times New Roman" w:cs="Times New Roman"/>
        </w:rPr>
        <w:t xml:space="preserve">, </w:t>
      </w:r>
      <w:r w:rsidR="001E57A8" w:rsidRPr="001E57A8">
        <w:rPr>
          <w:rFonts w:ascii="Times New Roman" w:hAnsi="Times New Roman" w:cs="Times New Roman"/>
        </w:rPr>
        <w:t>Minister of Northern Development, Mining, Natural Resources and Forestry</w:t>
      </w:r>
    </w:p>
    <w:p w14:paraId="6FE82686" w14:textId="10930B09" w:rsidR="00075F72" w:rsidRPr="00797899" w:rsidRDefault="00075F72" w:rsidP="00731D89">
      <w:pPr>
        <w:spacing w:line="240" w:lineRule="auto"/>
        <w:contextualSpacing/>
        <w:rPr>
          <w:rFonts w:ascii="Times New Roman" w:hAnsi="Times New Roman" w:cs="Times New Roman"/>
        </w:rPr>
      </w:pPr>
      <w:r w:rsidRPr="00797899">
        <w:rPr>
          <w:rFonts w:ascii="Times New Roman" w:hAnsi="Times New Roman" w:cs="Times New Roman"/>
        </w:rPr>
        <w:tab/>
        <w:t xml:space="preserve">Minister </w:t>
      </w:r>
      <w:r w:rsidR="00D8602A" w:rsidRPr="00797899">
        <w:rPr>
          <w:rFonts w:ascii="Times New Roman" w:hAnsi="Times New Roman" w:cs="Times New Roman"/>
        </w:rPr>
        <w:t xml:space="preserve">David </w:t>
      </w:r>
      <w:proofErr w:type="spellStart"/>
      <w:r w:rsidR="00D8602A" w:rsidRPr="00797899">
        <w:rPr>
          <w:rFonts w:ascii="Times New Roman" w:hAnsi="Times New Roman" w:cs="Times New Roman"/>
        </w:rPr>
        <w:t>Piccini</w:t>
      </w:r>
      <w:proofErr w:type="spellEnd"/>
      <w:r w:rsidR="00960870">
        <w:rPr>
          <w:rFonts w:ascii="Times New Roman" w:hAnsi="Times New Roman" w:cs="Times New Roman"/>
        </w:rPr>
        <w:t xml:space="preserve">, Minister of </w:t>
      </w:r>
      <w:r w:rsidR="00D25193">
        <w:rPr>
          <w:rFonts w:ascii="Times New Roman" w:hAnsi="Times New Roman" w:cs="Times New Roman"/>
        </w:rPr>
        <w:t>Environment</w:t>
      </w:r>
      <w:r w:rsidR="000B535C">
        <w:rPr>
          <w:rFonts w:ascii="Times New Roman" w:hAnsi="Times New Roman" w:cs="Times New Roman"/>
        </w:rPr>
        <w:t>, Conservation and Parks</w:t>
      </w:r>
    </w:p>
    <w:p w14:paraId="67933BDB" w14:textId="3F38BEF4" w:rsidR="00F11220" w:rsidRPr="00797899" w:rsidRDefault="00731D89" w:rsidP="00731D89">
      <w:pPr>
        <w:spacing w:line="240" w:lineRule="auto"/>
        <w:contextualSpacing/>
        <w:rPr>
          <w:rFonts w:ascii="Times New Roman" w:hAnsi="Times New Roman" w:cs="Times New Roman"/>
        </w:rPr>
      </w:pPr>
      <w:r w:rsidRPr="00797899">
        <w:rPr>
          <w:rFonts w:ascii="Times New Roman" w:hAnsi="Times New Roman" w:cs="Times New Roman"/>
        </w:rPr>
        <w:tab/>
        <w:t>Minister Todd Smith</w:t>
      </w:r>
      <w:r w:rsidR="00853794">
        <w:rPr>
          <w:rFonts w:ascii="Times New Roman" w:hAnsi="Times New Roman" w:cs="Times New Roman"/>
        </w:rPr>
        <w:t>, Minister of Energy</w:t>
      </w:r>
    </w:p>
    <w:sectPr w:rsidR="00F11220" w:rsidRPr="00797899" w:rsidSect="00731D89">
      <w:footerReference w:type="default" r:id="rId8"/>
      <w:headerReference w:type="first" r:id="rId9"/>
      <w:footerReference w:type="firs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F4E28" w14:textId="77777777" w:rsidR="00222388" w:rsidRDefault="00222388" w:rsidP="00305434">
      <w:pPr>
        <w:spacing w:after="0" w:line="240" w:lineRule="auto"/>
      </w:pPr>
      <w:r>
        <w:separator/>
      </w:r>
    </w:p>
  </w:endnote>
  <w:endnote w:type="continuationSeparator" w:id="0">
    <w:p w14:paraId="2B2CF6F0" w14:textId="77777777" w:rsidR="00222388" w:rsidRDefault="00222388" w:rsidP="00305434">
      <w:pPr>
        <w:spacing w:after="0" w:line="240" w:lineRule="auto"/>
      </w:pPr>
      <w:r>
        <w:continuationSeparator/>
      </w:r>
    </w:p>
  </w:endnote>
  <w:endnote w:type="continuationNotice" w:id="1">
    <w:p w14:paraId="5A39EE0E" w14:textId="77777777" w:rsidR="00222388" w:rsidRDefault="002223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430749"/>
      <w:docPartObj>
        <w:docPartGallery w:val="Page Numbers (Bottom of Page)"/>
        <w:docPartUnique/>
      </w:docPartObj>
    </w:sdtPr>
    <w:sdtContent>
      <w:sdt>
        <w:sdtPr>
          <w:id w:val="-1769616900"/>
          <w:docPartObj>
            <w:docPartGallery w:val="Page Numbers (Top of Page)"/>
            <w:docPartUnique/>
          </w:docPartObj>
        </w:sdtPr>
        <w:sdtContent>
          <w:p w14:paraId="0A55F0E0" w14:textId="7ADFDF49" w:rsidR="00782F42" w:rsidRDefault="00782F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382553D" w14:textId="77777777" w:rsidR="00C61408" w:rsidRDefault="00C61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200721"/>
      <w:docPartObj>
        <w:docPartGallery w:val="Page Numbers (Bottom of Page)"/>
        <w:docPartUnique/>
      </w:docPartObj>
    </w:sdtPr>
    <w:sdtContent>
      <w:sdt>
        <w:sdtPr>
          <w:id w:val="-180592695"/>
          <w:docPartObj>
            <w:docPartGallery w:val="Page Numbers (Top of Page)"/>
            <w:docPartUnique/>
          </w:docPartObj>
        </w:sdtPr>
        <w:sdtContent>
          <w:p w14:paraId="76362E0E" w14:textId="77777777" w:rsidR="00731D89" w:rsidRDefault="00731D89" w:rsidP="00731D8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4</w:t>
            </w:r>
            <w:r>
              <w:rPr>
                <w:b/>
                <w:bCs/>
                <w:sz w:val="24"/>
                <w:szCs w:val="24"/>
              </w:rPr>
              <w:fldChar w:fldCharType="end"/>
            </w:r>
          </w:p>
        </w:sdtContent>
      </w:sdt>
    </w:sdtContent>
  </w:sdt>
  <w:p w14:paraId="5FC7E4FA" w14:textId="77777777" w:rsidR="00C61408" w:rsidRDefault="00C61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8C10E" w14:textId="77777777" w:rsidR="00222388" w:rsidRDefault="00222388" w:rsidP="00305434">
      <w:pPr>
        <w:spacing w:after="0" w:line="240" w:lineRule="auto"/>
      </w:pPr>
      <w:r>
        <w:separator/>
      </w:r>
    </w:p>
  </w:footnote>
  <w:footnote w:type="continuationSeparator" w:id="0">
    <w:p w14:paraId="5DE5EAF7" w14:textId="77777777" w:rsidR="00222388" w:rsidRDefault="00222388" w:rsidP="00305434">
      <w:pPr>
        <w:spacing w:after="0" w:line="240" w:lineRule="auto"/>
      </w:pPr>
      <w:r>
        <w:continuationSeparator/>
      </w:r>
    </w:p>
  </w:footnote>
  <w:footnote w:type="continuationNotice" w:id="1">
    <w:p w14:paraId="75035FC7" w14:textId="77777777" w:rsidR="00222388" w:rsidRDefault="002223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231D1" w14:textId="1BC50EFC" w:rsidR="00C61408" w:rsidRDefault="00731D89">
    <w:pPr>
      <w:pStyle w:val="Header"/>
    </w:pPr>
    <w:r w:rsidRPr="000553B9">
      <w:rPr>
        <w:rFonts w:ascii="Times New Roman" w:eastAsia="Times New Roman" w:hAnsi="Times New Roman" w:cs="Times New Roman"/>
        <w:noProof/>
        <w:sz w:val="24"/>
        <w:szCs w:val="24"/>
        <w:lang w:val="en-US"/>
      </w:rPr>
      <w:drawing>
        <wp:anchor distT="0" distB="0" distL="114300" distR="114300" simplePos="0" relativeHeight="251658240" behindDoc="0" locked="0" layoutInCell="1" allowOverlap="1" wp14:anchorId="71DC97F6" wp14:editId="6E2A0842">
          <wp:simplePos x="0" y="0"/>
          <wp:positionH relativeFrom="page">
            <wp:posOffset>0</wp:posOffset>
          </wp:positionH>
          <wp:positionV relativeFrom="paragraph">
            <wp:posOffset>-429260</wp:posOffset>
          </wp:positionV>
          <wp:extent cx="7772400" cy="883938"/>
          <wp:effectExtent l="0" t="0" r="0" b="0"/>
          <wp:wrapNone/>
          <wp:docPr id="1" name="Picture 1" descr="A picture containing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A Letterhead top - Nov 2018.png"/>
                  <pic:cNvPicPr/>
                </pic:nvPicPr>
                <pic:blipFill>
                  <a:blip r:embed="rId1">
                    <a:extLst>
                      <a:ext uri="{28A0092B-C50C-407E-A947-70E740481C1C}">
                        <a14:useLocalDpi xmlns:a14="http://schemas.microsoft.com/office/drawing/2010/main" val="0"/>
                      </a:ext>
                    </a:extLst>
                  </a:blip>
                  <a:stretch>
                    <a:fillRect/>
                  </a:stretch>
                </pic:blipFill>
                <pic:spPr>
                  <a:xfrm>
                    <a:off x="0" y="0"/>
                    <a:ext cx="7772400" cy="88393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D6A36"/>
    <w:multiLevelType w:val="hybridMultilevel"/>
    <w:tmpl w:val="BEAC7B3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ysTA1tjQ3NjM0NDJV0lEKTi0uzszPAykwqQUA0OIH+ywAAAA="/>
  </w:docVars>
  <w:rsids>
    <w:rsidRoot w:val="00DC288E"/>
    <w:rsid w:val="000067F9"/>
    <w:rsid w:val="00026946"/>
    <w:rsid w:val="00045CC7"/>
    <w:rsid w:val="00050EB8"/>
    <w:rsid w:val="00053DD4"/>
    <w:rsid w:val="000553B9"/>
    <w:rsid w:val="00075F72"/>
    <w:rsid w:val="000B535C"/>
    <w:rsid w:val="000C1C33"/>
    <w:rsid w:val="000C75D8"/>
    <w:rsid w:val="000F2D59"/>
    <w:rsid w:val="000F55DC"/>
    <w:rsid w:val="0010458E"/>
    <w:rsid w:val="00113C3B"/>
    <w:rsid w:val="00133689"/>
    <w:rsid w:val="00143AFA"/>
    <w:rsid w:val="001475A2"/>
    <w:rsid w:val="001518DA"/>
    <w:rsid w:val="00153B8F"/>
    <w:rsid w:val="001547F5"/>
    <w:rsid w:val="0016024D"/>
    <w:rsid w:val="00173904"/>
    <w:rsid w:val="00187A52"/>
    <w:rsid w:val="001B3E34"/>
    <w:rsid w:val="001B7B6A"/>
    <w:rsid w:val="001C4C6F"/>
    <w:rsid w:val="001C686C"/>
    <w:rsid w:val="001D6ED9"/>
    <w:rsid w:val="001E0B98"/>
    <w:rsid w:val="001E57A8"/>
    <w:rsid w:val="00222388"/>
    <w:rsid w:val="002422A2"/>
    <w:rsid w:val="0025318C"/>
    <w:rsid w:val="002619E1"/>
    <w:rsid w:val="002800AE"/>
    <w:rsid w:val="00283101"/>
    <w:rsid w:val="002A2455"/>
    <w:rsid w:val="002A758F"/>
    <w:rsid w:val="002B637E"/>
    <w:rsid w:val="002C3D43"/>
    <w:rsid w:val="002C5183"/>
    <w:rsid w:val="00305434"/>
    <w:rsid w:val="003412BC"/>
    <w:rsid w:val="00344A03"/>
    <w:rsid w:val="00353BB5"/>
    <w:rsid w:val="00355F7F"/>
    <w:rsid w:val="003667DE"/>
    <w:rsid w:val="00373BDF"/>
    <w:rsid w:val="003769FC"/>
    <w:rsid w:val="0038067E"/>
    <w:rsid w:val="00391234"/>
    <w:rsid w:val="003917CC"/>
    <w:rsid w:val="003A6359"/>
    <w:rsid w:val="003C1834"/>
    <w:rsid w:val="003D1144"/>
    <w:rsid w:val="003D75A4"/>
    <w:rsid w:val="003F2485"/>
    <w:rsid w:val="003F2AA5"/>
    <w:rsid w:val="0040429C"/>
    <w:rsid w:val="00407717"/>
    <w:rsid w:val="00447BEC"/>
    <w:rsid w:val="00464936"/>
    <w:rsid w:val="0047670C"/>
    <w:rsid w:val="004860E4"/>
    <w:rsid w:val="00494588"/>
    <w:rsid w:val="004C31E8"/>
    <w:rsid w:val="004F0661"/>
    <w:rsid w:val="00517C5B"/>
    <w:rsid w:val="005262C0"/>
    <w:rsid w:val="00533D46"/>
    <w:rsid w:val="00537414"/>
    <w:rsid w:val="005528E2"/>
    <w:rsid w:val="00555529"/>
    <w:rsid w:val="0055699D"/>
    <w:rsid w:val="00566450"/>
    <w:rsid w:val="0056666F"/>
    <w:rsid w:val="00571F92"/>
    <w:rsid w:val="00584E95"/>
    <w:rsid w:val="00592539"/>
    <w:rsid w:val="005A025D"/>
    <w:rsid w:val="005B0697"/>
    <w:rsid w:val="005B20A9"/>
    <w:rsid w:val="005D6CAD"/>
    <w:rsid w:val="005E5109"/>
    <w:rsid w:val="00604ED7"/>
    <w:rsid w:val="00651CB7"/>
    <w:rsid w:val="00676F6B"/>
    <w:rsid w:val="00680D9A"/>
    <w:rsid w:val="0068427E"/>
    <w:rsid w:val="00685523"/>
    <w:rsid w:val="0069179F"/>
    <w:rsid w:val="00691D89"/>
    <w:rsid w:val="006B65E5"/>
    <w:rsid w:val="006C31C1"/>
    <w:rsid w:val="006D5F05"/>
    <w:rsid w:val="006D7541"/>
    <w:rsid w:val="006E25EC"/>
    <w:rsid w:val="006E79CB"/>
    <w:rsid w:val="00702B7E"/>
    <w:rsid w:val="00710998"/>
    <w:rsid w:val="00725AED"/>
    <w:rsid w:val="00731D89"/>
    <w:rsid w:val="00782F42"/>
    <w:rsid w:val="00796170"/>
    <w:rsid w:val="00797899"/>
    <w:rsid w:val="007A08B3"/>
    <w:rsid w:val="007A3A6F"/>
    <w:rsid w:val="007A78BF"/>
    <w:rsid w:val="007C7077"/>
    <w:rsid w:val="007C79A0"/>
    <w:rsid w:val="007D3690"/>
    <w:rsid w:val="007F2BD7"/>
    <w:rsid w:val="00803A42"/>
    <w:rsid w:val="00804144"/>
    <w:rsid w:val="008043BC"/>
    <w:rsid w:val="00812F95"/>
    <w:rsid w:val="008300BE"/>
    <w:rsid w:val="00833348"/>
    <w:rsid w:val="00841CEC"/>
    <w:rsid w:val="00853794"/>
    <w:rsid w:val="00865ABB"/>
    <w:rsid w:val="00871C83"/>
    <w:rsid w:val="008767BF"/>
    <w:rsid w:val="00892AAD"/>
    <w:rsid w:val="008A6797"/>
    <w:rsid w:val="008A6D85"/>
    <w:rsid w:val="008A7C9C"/>
    <w:rsid w:val="008B70CB"/>
    <w:rsid w:val="008D4055"/>
    <w:rsid w:val="008E7C60"/>
    <w:rsid w:val="009061FC"/>
    <w:rsid w:val="00914E1C"/>
    <w:rsid w:val="00960870"/>
    <w:rsid w:val="00984336"/>
    <w:rsid w:val="009C10B5"/>
    <w:rsid w:val="009D1FC6"/>
    <w:rsid w:val="00A053DA"/>
    <w:rsid w:val="00A109F9"/>
    <w:rsid w:val="00A20A74"/>
    <w:rsid w:val="00A30A16"/>
    <w:rsid w:val="00A372B1"/>
    <w:rsid w:val="00A407FB"/>
    <w:rsid w:val="00A6104C"/>
    <w:rsid w:val="00A73C25"/>
    <w:rsid w:val="00A84FAB"/>
    <w:rsid w:val="00AA43AB"/>
    <w:rsid w:val="00AB3100"/>
    <w:rsid w:val="00AB4160"/>
    <w:rsid w:val="00AC776D"/>
    <w:rsid w:val="00AD2DE7"/>
    <w:rsid w:val="00AF5A36"/>
    <w:rsid w:val="00B05F17"/>
    <w:rsid w:val="00B139E6"/>
    <w:rsid w:val="00B214D4"/>
    <w:rsid w:val="00B220E0"/>
    <w:rsid w:val="00B33A07"/>
    <w:rsid w:val="00B54E19"/>
    <w:rsid w:val="00B64913"/>
    <w:rsid w:val="00B85B2A"/>
    <w:rsid w:val="00B95EF8"/>
    <w:rsid w:val="00BA7824"/>
    <w:rsid w:val="00BB4F1C"/>
    <w:rsid w:val="00BC30EF"/>
    <w:rsid w:val="00BC55CD"/>
    <w:rsid w:val="00BF169F"/>
    <w:rsid w:val="00C05CBC"/>
    <w:rsid w:val="00C10850"/>
    <w:rsid w:val="00C35967"/>
    <w:rsid w:val="00C6033C"/>
    <w:rsid w:val="00C61408"/>
    <w:rsid w:val="00C64341"/>
    <w:rsid w:val="00C75C43"/>
    <w:rsid w:val="00C77366"/>
    <w:rsid w:val="00C80DEE"/>
    <w:rsid w:val="00C8724A"/>
    <w:rsid w:val="00C90DD0"/>
    <w:rsid w:val="00C93458"/>
    <w:rsid w:val="00C9650F"/>
    <w:rsid w:val="00CA59AA"/>
    <w:rsid w:val="00CC2BFD"/>
    <w:rsid w:val="00CC67C4"/>
    <w:rsid w:val="00CD3EB8"/>
    <w:rsid w:val="00D0235C"/>
    <w:rsid w:val="00D0587D"/>
    <w:rsid w:val="00D25193"/>
    <w:rsid w:val="00D2704D"/>
    <w:rsid w:val="00D40262"/>
    <w:rsid w:val="00D41E0B"/>
    <w:rsid w:val="00D54B99"/>
    <w:rsid w:val="00D85C64"/>
    <w:rsid w:val="00D8602A"/>
    <w:rsid w:val="00DC041C"/>
    <w:rsid w:val="00DC1515"/>
    <w:rsid w:val="00DC288E"/>
    <w:rsid w:val="00DD6291"/>
    <w:rsid w:val="00DF329D"/>
    <w:rsid w:val="00DF7973"/>
    <w:rsid w:val="00E02CE3"/>
    <w:rsid w:val="00E064BD"/>
    <w:rsid w:val="00E25975"/>
    <w:rsid w:val="00E54F4D"/>
    <w:rsid w:val="00E629BD"/>
    <w:rsid w:val="00E814B0"/>
    <w:rsid w:val="00E825C1"/>
    <w:rsid w:val="00E86AE2"/>
    <w:rsid w:val="00E86B5F"/>
    <w:rsid w:val="00E9216F"/>
    <w:rsid w:val="00EA4A0E"/>
    <w:rsid w:val="00EB6B69"/>
    <w:rsid w:val="00EC3A8F"/>
    <w:rsid w:val="00EE6AB3"/>
    <w:rsid w:val="00EF2A63"/>
    <w:rsid w:val="00F11220"/>
    <w:rsid w:val="00F51348"/>
    <w:rsid w:val="00F516C4"/>
    <w:rsid w:val="00F5550C"/>
    <w:rsid w:val="00F6569F"/>
    <w:rsid w:val="00F70D31"/>
    <w:rsid w:val="00F871D2"/>
    <w:rsid w:val="00F90240"/>
    <w:rsid w:val="00FC6863"/>
    <w:rsid w:val="00FF7B5D"/>
    <w:rsid w:val="7EA1AB5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F4BA2"/>
  <w15:chartTrackingRefBased/>
  <w15:docId w15:val="{E45282A5-D8D3-4146-A3E7-061343D3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4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434"/>
  </w:style>
  <w:style w:type="paragraph" w:styleId="Footer">
    <w:name w:val="footer"/>
    <w:basedOn w:val="Normal"/>
    <w:link w:val="FooterChar"/>
    <w:uiPriority w:val="99"/>
    <w:unhideWhenUsed/>
    <w:rsid w:val="003054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434"/>
  </w:style>
  <w:style w:type="character" w:styleId="CommentReference">
    <w:name w:val="annotation reference"/>
    <w:basedOn w:val="DefaultParagraphFont"/>
    <w:uiPriority w:val="99"/>
    <w:semiHidden/>
    <w:unhideWhenUsed/>
    <w:rsid w:val="00D40262"/>
    <w:rPr>
      <w:sz w:val="16"/>
      <w:szCs w:val="16"/>
    </w:rPr>
  </w:style>
  <w:style w:type="paragraph" w:styleId="CommentText">
    <w:name w:val="annotation text"/>
    <w:basedOn w:val="Normal"/>
    <w:link w:val="CommentTextChar"/>
    <w:uiPriority w:val="99"/>
    <w:semiHidden/>
    <w:unhideWhenUsed/>
    <w:rsid w:val="00D40262"/>
    <w:pPr>
      <w:spacing w:line="240" w:lineRule="auto"/>
    </w:pPr>
    <w:rPr>
      <w:sz w:val="20"/>
      <w:szCs w:val="20"/>
    </w:rPr>
  </w:style>
  <w:style w:type="character" w:customStyle="1" w:styleId="CommentTextChar">
    <w:name w:val="Comment Text Char"/>
    <w:basedOn w:val="DefaultParagraphFont"/>
    <w:link w:val="CommentText"/>
    <w:uiPriority w:val="99"/>
    <w:semiHidden/>
    <w:rsid w:val="00D40262"/>
    <w:rPr>
      <w:sz w:val="20"/>
      <w:szCs w:val="20"/>
    </w:rPr>
  </w:style>
  <w:style w:type="paragraph" w:styleId="CommentSubject">
    <w:name w:val="annotation subject"/>
    <w:basedOn w:val="CommentText"/>
    <w:next w:val="CommentText"/>
    <w:link w:val="CommentSubjectChar"/>
    <w:uiPriority w:val="99"/>
    <w:semiHidden/>
    <w:unhideWhenUsed/>
    <w:rsid w:val="00D40262"/>
    <w:rPr>
      <w:b/>
      <w:bCs/>
    </w:rPr>
  </w:style>
  <w:style w:type="character" w:customStyle="1" w:styleId="CommentSubjectChar">
    <w:name w:val="Comment Subject Char"/>
    <w:basedOn w:val="CommentTextChar"/>
    <w:link w:val="CommentSubject"/>
    <w:uiPriority w:val="99"/>
    <w:semiHidden/>
    <w:rsid w:val="00D40262"/>
    <w:rPr>
      <w:b/>
      <w:bCs/>
      <w:sz w:val="20"/>
      <w:szCs w:val="20"/>
    </w:rPr>
  </w:style>
  <w:style w:type="paragraph" w:styleId="ListParagraph">
    <w:name w:val="List Paragraph"/>
    <w:basedOn w:val="Normal"/>
    <w:uiPriority w:val="34"/>
    <w:qFormat/>
    <w:rsid w:val="007A7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022173">
      <w:bodyDiv w:val="1"/>
      <w:marLeft w:val="0"/>
      <w:marRight w:val="0"/>
      <w:marTop w:val="0"/>
      <w:marBottom w:val="0"/>
      <w:divBdr>
        <w:top w:val="none" w:sz="0" w:space="0" w:color="auto"/>
        <w:left w:val="none" w:sz="0" w:space="0" w:color="auto"/>
        <w:bottom w:val="none" w:sz="0" w:space="0" w:color="auto"/>
        <w:right w:val="none" w:sz="0" w:space="0" w:color="auto"/>
      </w:divBdr>
      <w:divsChild>
        <w:div w:id="716516991">
          <w:marLeft w:val="0"/>
          <w:marRight w:val="0"/>
          <w:marTop w:val="0"/>
          <w:marBottom w:val="0"/>
          <w:divBdr>
            <w:top w:val="none" w:sz="0" w:space="0" w:color="auto"/>
            <w:left w:val="none" w:sz="0" w:space="0" w:color="auto"/>
            <w:bottom w:val="none" w:sz="0" w:space="0" w:color="auto"/>
            <w:right w:val="none" w:sz="0" w:space="0" w:color="auto"/>
          </w:divBdr>
          <w:divsChild>
            <w:div w:id="285814068">
              <w:marLeft w:val="0"/>
              <w:marRight w:val="0"/>
              <w:marTop w:val="0"/>
              <w:marBottom w:val="0"/>
              <w:divBdr>
                <w:top w:val="none" w:sz="0" w:space="0" w:color="auto"/>
                <w:left w:val="none" w:sz="0" w:space="0" w:color="auto"/>
                <w:bottom w:val="none" w:sz="0" w:space="0" w:color="auto"/>
                <w:right w:val="none" w:sz="0" w:space="0" w:color="auto"/>
              </w:divBdr>
              <w:divsChild>
                <w:div w:id="982125709">
                  <w:marLeft w:val="0"/>
                  <w:marRight w:val="0"/>
                  <w:marTop w:val="0"/>
                  <w:marBottom w:val="0"/>
                  <w:divBdr>
                    <w:top w:val="none" w:sz="0" w:space="0" w:color="auto"/>
                    <w:left w:val="none" w:sz="0" w:space="0" w:color="auto"/>
                    <w:bottom w:val="none" w:sz="0" w:space="0" w:color="auto"/>
                    <w:right w:val="none" w:sz="0" w:space="0" w:color="auto"/>
                  </w:divBdr>
                  <w:divsChild>
                    <w:div w:id="1129740201">
                      <w:marLeft w:val="0"/>
                      <w:marRight w:val="0"/>
                      <w:marTop w:val="0"/>
                      <w:marBottom w:val="0"/>
                      <w:divBdr>
                        <w:top w:val="none" w:sz="0" w:space="0" w:color="auto"/>
                        <w:left w:val="none" w:sz="0" w:space="0" w:color="auto"/>
                        <w:bottom w:val="none" w:sz="0" w:space="0" w:color="auto"/>
                        <w:right w:val="none" w:sz="0" w:space="0" w:color="auto"/>
                      </w:divBdr>
                      <w:divsChild>
                        <w:div w:id="1134445041">
                          <w:marLeft w:val="0"/>
                          <w:marRight w:val="0"/>
                          <w:marTop w:val="0"/>
                          <w:marBottom w:val="0"/>
                          <w:divBdr>
                            <w:top w:val="none" w:sz="0" w:space="0" w:color="auto"/>
                            <w:left w:val="none" w:sz="0" w:space="0" w:color="auto"/>
                            <w:bottom w:val="none" w:sz="0" w:space="0" w:color="auto"/>
                            <w:right w:val="none" w:sz="0" w:space="0" w:color="auto"/>
                          </w:divBdr>
                          <w:divsChild>
                            <w:div w:id="560674027">
                              <w:marLeft w:val="0"/>
                              <w:marRight w:val="0"/>
                              <w:marTop w:val="0"/>
                              <w:marBottom w:val="0"/>
                              <w:divBdr>
                                <w:top w:val="none" w:sz="0" w:space="0" w:color="auto"/>
                                <w:left w:val="none" w:sz="0" w:space="0" w:color="auto"/>
                                <w:bottom w:val="none" w:sz="0" w:space="0" w:color="auto"/>
                                <w:right w:val="none" w:sz="0" w:space="0" w:color="auto"/>
                              </w:divBdr>
                              <w:divsChild>
                                <w:div w:id="467823301">
                                  <w:marLeft w:val="0"/>
                                  <w:marRight w:val="0"/>
                                  <w:marTop w:val="0"/>
                                  <w:marBottom w:val="0"/>
                                  <w:divBdr>
                                    <w:top w:val="none" w:sz="0" w:space="0" w:color="auto"/>
                                    <w:left w:val="none" w:sz="0" w:space="0" w:color="auto"/>
                                    <w:bottom w:val="none" w:sz="0" w:space="0" w:color="auto"/>
                                    <w:right w:val="none" w:sz="0" w:space="0" w:color="auto"/>
                                  </w:divBdr>
                                  <w:divsChild>
                                    <w:div w:id="18566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9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C8190-825F-4BC2-8C79-0D446EDFE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Pages>
  <Words>1593</Words>
  <Characters>9084</Characters>
  <Application>Microsoft Office Word</Application>
  <DocSecurity>0</DocSecurity>
  <Lines>75</Lines>
  <Paragraphs>21</Paragraphs>
  <ScaleCrop>false</ScaleCrop>
  <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Auriat</dc:creator>
  <cp:keywords/>
  <dc:description/>
  <cp:lastModifiedBy>Olivia Auriat</cp:lastModifiedBy>
  <cp:revision>119</cp:revision>
  <dcterms:created xsi:type="dcterms:W3CDTF">2021-06-15T16:29:00Z</dcterms:created>
  <dcterms:modified xsi:type="dcterms:W3CDTF">2021-06-21T16:50:00Z</dcterms:modified>
</cp:coreProperties>
</file>