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88CC5" w14:textId="77777777" w:rsidR="00175BCE" w:rsidRDefault="00175BCE" w:rsidP="004118EA">
      <w:pPr>
        <w:rPr>
          <w:rFonts w:ascii="Arial" w:hAnsi="Arial" w:cs="Arial"/>
          <w:sz w:val="24"/>
          <w:szCs w:val="24"/>
        </w:rPr>
      </w:pPr>
    </w:p>
    <w:p w14:paraId="3DC8C913" w14:textId="180D1AC4" w:rsidR="0013576B" w:rsidRPr="00175BCE" w:rsidRDefault="0013576B" w:rsidP="004118EA">
      <w:pPr>
        <w:rPr>
          <w:rFonts w:ascii="Arial" w:hAnsi="Arial" w:cs="Arial"/>
        </w:rPr>
      </w:pPr>
      <w:r w:rsidRPr="00175BCE">
        <w:rPr>
          <w:rFonts w:ascii="Arial" w:hAnsi="Arial" w:cs="Arial"/>
        </w:rPr>
        <w:t xml:space="preserve">June </w:t>
      </w:r>
      <w:r w:rsidR="00175BCE" w:rsidRPr="00175BCE">
        <w:rPr>
          <w:rFonts w:ascii="Arial" w:hAnsi="Arial" w:cs="Arial"/>
        </w:rPr>
        <w:t>29</w:t>
      </w:r>
      <w:r w:rsidRPr="00175BCE">
        <w:rPr>
          <w:rFonts w:ascii="Arial" w:hAnsi="Arial" w:cs="Arial"/>
        </w:rPr>
        <w:t>, 2021</w:t>
      </w:r>
    </w:p>
    <w:p w14:paraId="13057E9B" w14:textId="77777777" w:rsidR="00175BCE" w:rsidRPr="00175BCE" w:rsidRDefault="00175BCE" w:rsidP="0013576B">
      <w:pPr>
        <w:rPr>
          <w:rFonts w:ascii="Arial" w:eastAsia="Times New Roman" w:hAnsi="Arial" w:cs="Arial"/>
        </w:rPr>
      </w:pPr>
    </w:p>
    <w:p w14:paraId="4F5C6DEB" w14:textId="775FD16F" w:rsidR="00175BCE" w:rsidRPr="00175BCE" w:rsidRDefault="000149DC" w:rsidP="00175BCE">
      <w:pPr>
        <w:jc w:val="right"/>
        <w:rPr>
          <w:rFonts w:ascii="Arial" w:eastAsia="Times New Roman" w:hAnsi="Arial" w:cs="Arial"/>
        </w:rPr>
      </w:pPr>
      <w:hyperlink r:id="rId8" w:history="1">
        <w:r w:rsidR="00175BCE" w:rsidRPr="00175BCE">
          <w:rPr>
            <w:rStyle w:val="Hyperlink"/>
            <w:rFonts w:ascii="Arial" w:hAnsi="Arial" w:cs="Arial"/>
            <w:b/>
            <w:bCs/>
            <w:shd w:val="clear" w:color="auto" w:fill="FFFFFF"/>
          </w:rPr>
          <w:t>dorothy.moszynski@ontario.ca</w:t>
        </w:r>
      </w:hyperlink>
    </w:p>
    <w:p w14:paraId="4ACFF6FB" w14:textId="77777777" w:rsidR="00175BCE" w:rsidRPr="00175BCE" w:rsidRDefault="00175BCE" w:rsidP="0013576B">
      <w:pPr>
        <w:rPr>
          <w:rFonts w:ascii="Arial" w:eastAsia="Times New Roman" w:hAnsi="Arial" w:cs="Arial"/>
        </w:rPr>
      </w:pPr>
    </w:p>
    <w:p w14:paraId="7E973B65" w14:textId="19B0C5CA" w:rsidR="0013576B" w:rsidRPr="00175BCE" w:rsidRDefault="0013576B" w:rsidP="0013576B">
      <w:pPr>
        <w:rPr>
          <w:rFonts w:ascii="Arial" w:eastAsia="Times New Roman" w:hAnsi="Arial" w:cs="Arial"/>
        </w:rPr>
      </w:pPr>
      <w:r w:rsidRPr="00175BCE">
        <w:rPr>
          <w:rFonts w:ascii="Arial" w:eastAsia="Times New Roman" w:hAnsi="Arial" w:cs="Arial"/>
        </w:rPr>
        <w:t>Environmental Assessment Branch</w:t>
      </w:r>
    </w:p>
    <w:p w14:paraId="1BFD4B02" w14:textId="3CF8F495" w:rsidR="00F374CB" w:rsidRPr="00175BCE" w:rsidRDefault="00F374CB" w:rsidP="0013576B">
      <w:pPr>
        <w:rPr>
          <w:rFonts w:ascii="Arial" w:eastAsia="Times New Roman" w:hAnsi="Arial" w:cs="Arial"/>
        </w:rPr>
      </w:pPr>
      <w:r w:rsidRPr="00175BCE">
        <w:rPr>
          <w:rFonts w:ascii="Arial" w:eastAsia="Times New Roman" w:hAnsi="Arial" w:cs="Arial"/>
        </w:rPr>
        <w:t>Ministry of the Environment, Conservation and Parks</w:t>
      </w:r>
    </w:p>
    <w:p w14:paraId="4324D591" w14:textId="77777777" w:rsidR="00175BCE" w:rsidRPr="00175BCE" w:rsidRDefault="0013576B" w:rsidP="0013576B">
      <w:pPr>
        <w:rPr>
          <w:rFonts w:ascii="Arial" w:eastAsia="Times New Roman" w:hAnsi="Arial" w:cs="Arial"/>
        </w:rPr>
      </w:pPr>
      <w:r w:rsidRPr="00175BCE">
        <w:rPr>
          <w:rFonts w:ascii="Arial" w:eastAsia="Times New Roman" w:hAnsi="Arial" w:cs="Arial"/>
        </w:rPr>
        <w:t>135 St. Clair Ave W</w:t>
      </w:r>
      <w:r w:rsidRPr="00175BCE">
        <w:rPr>
          <w:rFonts w:ascii="Arial" w:eastAsia="Times New Roman" w:hAnsi="Arial" w:cs="Arial"/>
        </w:rPr>
        <w:br/>
        <w:t>Toronto, ON</w:t>
      </w:r>
      <w:r w:rsidR="004118EA" w:rsidRPr="00175BCE">
        <w:rPr>
          <w:rFonts w:ascii="Arial" w:eastAsia="Times New Roman" w:hAnsi="Arial" w:cs="Arial"/>
        </w:rPr>
        <w:t xml:space="preserve"> </w:t>
      </w:r>
      <w:r w:rsidRPr="00175BCE">
        <w:rPr>
          <w:rFonts w:ascii="Arial" w:eastAsia="Times New Roman" w:hAnsi="Arial" w:cs="Arial"/>
        </w:rPr>
        <w:t>M4V 1P5</w:t>
      </w:r>
    </w:p>
    <w:p w14:paraId="6B75EA67" w14:textId="77777777" w:rsidR="00175BCE" w:rsidRPr="00175BCE" w:rsidRDefault="00175BCE" w:rsidP="0013576B">
      <w:pPr>
        <w:rPr>
          <w:rFonts w:ascii="Arial" w:eastAsia="Times New Roman" w:hAnsi="Arial" w:cs="Arial"/>
        </w:rPr>
      </w:pPr>
    </w:p>
    <w:p w14:paraId="0ACE926C" w14:textId="475EC4CD" w:rsidR="0013576B" w:rsidRPr="00175BCE" w:rsidRDefault="00175BCE" w:rsidP="0013576B">
      <w:pPr>
        <w:rPr>
          <w:rFonts w:ascii="Arial" w:eastAsia="Times New Roman" w:hAnsi="Arial" w:cs="Arial"/>
          <w:color w:val="4D4D4D"/>
        </w:rPr>
      </w:pPr>
      <w:r w:rsidRPr="00175BCE">
        <w:rPr>
          <w:rFonts w:ascii="Arial" w:eastAsia="Times New Roman" w:hAnsi="Arial" w:cs="Arial"/>
          <w:u w:val="single"/>
        </w:rPr>
        <w:t xml:space="preserve">Attention: Ms. Dorothy </w:t>
      </w:r>
      <w:proofErr w:type="spellStart"/>
      <w:r w:rsidRPr="00175BCE">
        <w:rPr>
          <w:rFonts w:ascii="Arial" w:eastAsia="Times New Roman" w:hAnsi="Arial" w:cs="Arial"/>
          <w:u w:val="single"/>
        </w:rPr>
        <w:t>Moszynski</w:t>
      </w:r>
      <w:proofErr w:type="spellEnd"/>
      <w:r w:rsidRPr="00175BCE">
        <w:rPr>
          <w:rFonts w:ascii="Arial" w:eastAsia="Times New Roman" w:hAnsi="Arial" w:cs="Arial"/>
          <w:u w:val="single"/>
        </w:rPr>
        <w:t>, Special Project Officer</w:t>
      </w:r>
      <w:r w:rsidR="0013576B" w:rsidRPr="00175BCE">
        <w:rPr>
          <w:rFonts w:ascii="Arial" w:eastAsia="Times New Roman" w:hAnsi="Arial" w:cs="Arial"/>
        </w:rPr>
        <w:br/>
      </w:r>
    </w:p>
    <w:p w14:paraId="07AA362D" w14:textId="4BC4C3E6" w:rsidR="00175BCE" w:rsidRPr="00175BCE" w:rsidRDefault="00175BCE" w:rsidP="00175BCE">
      <w:pPr>
        <w:rPr>
          <w:rFonts w:ascii="Arial" w:hAnsi="Arial" w:cs="Arial"/>
        </w:rPr>
      </w:pPr>
      <w:r w:rsidRPr="00175BCE">
        <w:rPr>
          <w:rFonts w:ascii="Arial" w:hAnsi="Arial" w:cs="Arial"/>
        </w:rPr>
        <w:t xml:space="preserve">Dear Ms. </w:t>
      </w:r>
      <w:proofErr w:type="spellStart"/>
      <w:r w:rsidRPr="00175BCE">
        <w:rPr>
          <w:rFonts w:ascii="Arial" w:hAnsi="Arial" w:cs="Arial"/>
        </w:rPr>
        <w:t>Moszynski</w:t>
      </w:r>
      <w:proofErr w:type="spellEnd"/>
      <w:r w:rsidRPr="00175BCE">
        <w:rPr>
          <w:rFonts w:ascii="Arial" w:hAnsi="Arial" w:cs="Arial"/>
        </w:rPr>
        <w:t xml:space="preserve">: </w:t>
      </w:r>
    </w:p>
    <w:p w14:paraId="7B1FDC83" w14:textId="77777777" w:rsidR="0013576B" w:rsidRPr="00175BCE" w:rsidRDefault="0013576B" w:rsidP="0013576B">
      <w:pPr>
        <w:rPr>
          <w:rFonts w:ascii="Arial" w:hAnsi="Arial" w:cs="Arial"/>
        </w:rPr>
      </w:pPr>
    </w:p>
    <w:p w14:paraId="2E99D789" w14:textId="2C846B82" w:rsidR="0013576B" w:rsidRPr="00175BCE" w:rsidRDefault="0013576B" w:rsidP="0013576B">
      <w:pPr>
        <w:rPr>
          <w:rFonts w:ascii="Arial" w:hAnsi="Arial" w:cs="Arial"/>
          <w:b/>
          <w:bCs/>
        </w:rPr>
      </w:pPr>
      <w:r w:rsidRPr="00175BCE">
        <w:rPr>
          <w:rFonts w:ascii="Arial" w:hAnsi="Arial" w:cs="Arial"/>
          <w:b/>
          <w:bCs/>
        </w:rPr>
        <w:t xml:space="preserve">Re: </w:t>
      </w:r>
      <w:hyperlink r:id="rId9" w:history="1">
        <w:r w:rsidRPr="00175BCE">
          <w:rPr>
            <w:rStyle w:val="Hyperlink"/>
            <w:rFonts w:ascii="Arial" w:hAnsi="Arial" w:cs="Arial"/>
            <w:b/>
            <w:bCs/>
            <w:i/>
            <w:iCs/>
          </w:rPr>
          <w:t>York Region Wastewater Act</w:t>
        </w:r>
        <w:r w:rsidR="00F374CB" w:rsidRPr="00175BCE">
          <w:rPr>
            <w:rStyle w:val="Hyperlink"/>
            <w:rFonts w:ascii="Arial" w:hAnsi="Arial" w:cs="Arial"/>
            <w:b/>
            <w:bCs/>
            <w:i/>
            <w:iCs/>
          </w:rPr>
          <w:t>, 2021</w:t>
        </w:r>
        <w:r w:rsidRPr="00175BCE">
          <w:rPr>
            <w:rStyle w:val="Hyperlink"/>
            <w:rFonts w:ascii="Arial" w:hAnsi="Arial" w:cs="Arial"/>
            <w:b/>
            <w:bCs/>
          </w:rPr>
          <w:t xml:space="preserve"> | Environmental Registry of Ontario</w:t>
        </w:r>
      </w:hyperlink>
    </w:p>
    <w:p w14:paraId="79AE9DB4" w14:textId="77777777" w:rsidR="0013576B" w:rsidRPr="00175BCE" w:rsidRDefault="0013576B" w:rsidP="0013576B">
      <w:pPr>
        <w:rPr>
          <w:rFonts w:ascii="Arial" w:hAnsi="Arial" w:cs="Arial"/>
        </w:rPr>
      </w:pPr>
    </w:p>
    <w:p w14:paraId="5A73DEF1" w14:textId="0656FF54" w:rsidR="0013576B" w:rsidRPr="00175BCE" w:rsidRDefault="0013576B" w:rsidP="0013576B">
      <w:pPr>
        <w:rPr>
          <w:rFonts w:ascii="Arial" w:hAnsi="Arial" w:cs="Arial"/>
          <w:lang w:val="en-CA"/>
        </w:rPr>
      </w:pPr>
      <w:r w:rsidRPr="00175BCE">
        <w:rPr>
          <w:rFonts w:ascii="Arial" w:hAnsi="Arial" w:cs="Arial"/>
        </w:rPr>
        <w:t xml:space="preserve">The following are comments on Bill 306, the </w:t>
      </w:r>
      <w:r w:rsidRPr="00175BCE">
        <w:rPr>
          <w:rFonts w:ascii="Arial" w:hAnsi="Arial" w:cs="Arial"/>
          <w:i/>
          <w:iCs/>
          <w:lang w:val="en-CA"/>
        </w:rPr>
        <w:t xml:space="preserve">York Region Wastewater Act, </w:t>
      </w:r>
      <w:r w:rsidR="00F374CB" w:rsidRPr="00175BCE">
        <w:rPr>
          <w:rFonts w:ascii="Arial" w:hAnsi="Arial" w:cs="Arial"/>
          <w:i/>
          <w:iCs/>
          <w:lang w:val="en-CA"/>
        </w:rPr>
        <w:t xml:space="preserve">2021 </w:t>
      </w:r>
      <w:r w:rsidRPr="00175BCE">
        <w:rPr>
          <w:rFonts w:ascii="Arial" w:hAnsi="Arial" w:cs="Arial"/>
          <w:lang w:val="en-CA"/>
        </w:rPr>
        <w:t>and related ERO posting</w:t>
      </w:r>
      <w:r w:rsidR="00164E78" w:rsidRPr="00175BCE">
        <w:rPr>
          <w:rFonts w:ascii="Arial" w:hAnsi="Arial" w:cs="Arial"/>
          <w:lang w:val="en-CA"/>
        </w:rPr>
        <w:t xml:space="preserve"> (ERO #</w:t>
      </w:r>
      <w:r w:rsidR="00164E78" w:rsidRPr="00175BCE">
        <w:rPr>
          <w:rFonts w:ascii="Arial" w:hAnsi="Arial" w:cs="Arial"/>
          <w:shd w:val="clear" w:color="auto" w:fill="FFFFFF"/>
        </w:rPr>
        <w:t>019-3802</w:t>
      </w:r>
      <w:r w:rsidR="00164E78" w:rsidRPr="00175BCE">
        <w:rPr>
          <w:rFonts w:ascii="Arial" w:hAnsi="Arial" w:cs="Arial"/>
          <w:color w:val="4D4D4D"/>
          <w:shd w:val="clear" w:color="auto" w:fill="FFFFFF"/>
        </w:rPr>
        <w:t>)</w:t>
      </w:r>
      <w:r w:rsidRPr="00175BCE">
        <w:rPr>
          <w:rFonts w:ascii="Arial" w:hAnsi="Arial" w:cs="Arial"/>
          <w:lang w:val="en-CA"/>
        </w:rPr>
        <w:t xml:space="preserve">, submitted by staff of </w:t>
      </w:r>
      <w:r w:rsidR="00F374CB" w:rsidRPr="00175BCE">
        <w:rPr>
          <w:rFonts w:ascii="Arial" w:hAnsi="Arial" w:cs="Arial"/>
          <w:lang w:val="en-CA"/>
        </w:rPr>
        <w:t>T</w:t>
      </w:r>
      <w:r w:rsidRPr="00175BCE">
        <w:rPr>
          <w:rFonts w:ascii="Arial" w:hAnsi="Arial" w:cs="Arial"/>
          <w:lang w:val="en-CA"/>
        </w:rPr>
        <w:t>he Regional Municipality of York.</w:t>
      </w:r>
      <w:r w:rsidR="000E1D24" w:rsidRPr="00175BCE">
        <w:rPr>
          <w:rFonts w:ascii="Arial" w:hAnsi="Arial" w:cs="Arial"/>
          <w:lang w:val="en-CA"/>
        </w:rPr>
        <w:t xml:space="preserve"> </w:t>
      </w:r>
    </w:p>
    <w:p w14:paraId="438E7761" w14:textId="4B868A12" w:rsidR="0013576B" w:rsidRPr="00175BCE" w:rsidRDefault="0013576B" w:rsidP="0013576B">
      <w:pPr>
        <w:rPr>
          <w:rFonts w:ascii="Arial" w:hAnsi="Arial" w:cs="Arial"/>
          <w:lang w:val="en-CA"/>
        </w:rPr>
      </w:pPr>
    </w:p>
    <w:p w14:paraId="1C402584" w14:textId="70959EB2" w:rsidR="000E1D24" w:rsidRPr="00175BCE" w:rsidRDefault="00C3288A" w:rsidP="0013576B">
      <w:pPr>
        <w:rPr>
          <w:rFonts w:ascii="Arial" w:eastAsia="Times New Roman" w:hAnsi="Arial" w:cs="Arial"/>
        </w:rPr>
      </w:pPr>
      <w:r w:rsidRPr="00175BCE">
        <w:rPr>
          <w:rFonts w:ascii="Arial" w:eastAsia="Times New Roman" w:hAnsi="Arial" w:cs="Arial"/>
        </w:rPr>
        <w:t xml:space="preserve">The Regional Municipality of </w:t>
      </w:r>
      <w:r w:rsidR="0013576B" w:rsidRPr="00175BCE">
        <w:rPr>
          <w:rFonts w:ascii="Arial" w:eastAsia="Times New Roman" w:hAnsi="Arial" w:cs="Arial"/>
        </w:rPr>
        <w:t xml:space="preserve">York </w:t>
      </w:r>
      <w:r w:rsidR="00946B74" w:rsidRPr="00175BCE">
        <w:rPr>
          <w:rFonts w:ascii="Arial" w:eastAsia="Times New Roman" w:hAnsi="Arial" w:cs="Arial"/>
        </w:rPr>
        <w:t>is</w:t>
      </w:r>
      <w:r w:rsidR="009846EB" w:rsidRPr="00175BCE">
        <w:rPr>
          <w:rFonts w:ascii="Arial" w:eastAsia="Times New Roman" w:hAnsi="Arial" w:cs="Arial"/>
        </w:rPr>
        <w:t xml:space="preserve"> </w:t>
      </w:r>
      <w:r w:rsidR="0013576B" w:rsidRPr="00175BCE">
        <w:rPr>
          <w:rFonts w:ascii="Arial" w:eastAsia="Times New Roman" w:hAnsi="Arial" w:cs="Arial"/>
        </w:rPr>
        <w:t xml:space="preserve">extremely disappointed with the Ontario government’s proposed legislation and does not support the proposed Bill. </w:t>
      </w:r>
      <w:r w:rsidR="000E1D24" w:rsidRPr="00175BCE">
        <w:rPr>
          <w:rFonts w:ascii="Arial" w:eastAsia="Times New Roman" w:hAnsi="Arial" w:cs="Arial"/>
        </w:rPr>
        <w:t>The Minister has an obligation to render a decision on the Upper York Sewage Solution</w:t>
      </w:r>
      <w:r w:rsidR="00946B74" w:rsidRPr="00175BCE">
        <w:rPr>
          <w:rFonts w:ascii="Arial" w:eastAsia="Times New Roman" w:hAnsi="Arial" w:cs="Arial"/>
        </w:rPr>
        <w:t>s</w:t>
      </w:r>
      <w:r w:rsidR="000E1D24" w:rsidRPr="00175BCE">
        <w:rPr>
          <w:rFonts w:ascii="Arial" w:eastAsia="Times New Roman" w:hAnsi="Arial" w:cs="Arial"/>
        </w:rPr>
        <w:t xml:space="preserve"> </w:t>
      </w:r>
      <w:r w:rsidR="00946B74" w:rsidRPr="00175BCE">
        <w:rPr>
          <w:rFonts w:ascii="Arial" w:eastAsia="Times New Roman" w:hAnsi="Arial" w:cs="Arial"/>
        </w:rPr>
        <w:t>E</w:t>
      </w:r>
      <w:r w:rsidR="000E1D24" w:rsidRPr="00175BCE">
        <w:rPr>
          <w:rFonts w:ascii="Arial" w:eastAsia="Times New Roman" w:hAnsi="Arial" w:cs="Arial"/>
        </w:rPr>
        <w:t xml:space="preserve">nvironmental </w:t>
      </w:r>
      <w:r w:rsidR="00946B74" w:rsidRPr="00175BCE">
        <w:rPr>
          <w:rFonts w:ascii="Arial" w:eastAsia="Times New Roman" w:hAnsi="Arial" w:cs="Arial"/>
        </w:rPr>
        <w:t>A</w:t>
      </w:r>
      <w:r w:rsidR="000E1D24" w:rsidRPr="00175BCE">
        <w:rPr>
          <w:rFonts w:ascii="Arial" w:eastAsia="Times New Roman" w:hAnsi="Arial" w:cs="Arial"/>
        </w:rPr>
        <w:t xml:space="preserve">ssessment. We oppose the introduction of legislation that removes this obligation. </w:t>
      </w:r>
      <w:r w:rsidR="003A1C2A" w:rsidRPr="00175BCE">
        <w:rPr>
          <w:rFonts w:ascii="Arial" w:hAnsi="Arial" w:cs="Arial"/>
        </w:rPr>
        <w:t>Decisions regarding servicing in York Region need to be made in direct discussions with the Region</w:t>
      </w:r>
      <w:r w:rsidR="000E1D24" w:rsidRPr="00175BCE">
        <w:rPr>
          <w:rFonts w:ascii="Arial" w:hAnsi="Arial" w:cs="Arial"/>
        </w:rPr>
        <w:t xml:space="preserve">. Finally, we oppose the Government’s </w:t>
      </w:r>
      <w:r w:rsidR="005C7A12" w:rsidRPr="00175BCE">
        <w:rPr>
          <w:rFonts w:ascii="Arial" w:hAnsi="Arial" w:cs="Arial"/>
        </w:rPr>
        <w:t xml:space="preserve">intention to </w:t>
      </w:r>
      <w:r w:rsidR="000E1D24" w:rsidRPr="00175BCE">
        <w:rPr>
          <w:rFonts w:ascii="Arial" w:hAnsi="Arial" w:cs="Arial"/>
        </w:rPr>
        <w:t>s</w:t>
      </w:r>
      <w:r w:rsidR="0045790B" w:rsidRPr="00175BCE">
        <w:rPr>
          <w:rFonts w:ascii="Arial" w:hAnsi="Arial" w:cs="Arial"/>
        </w:rPr>
        <w:t xml:space="preserve">trip the right of anyone, including the right of York Region </w:t>
      </w:r>
      <w:r w:rsidR="000E1D24" w:rsidRPr="00175BCE">
        <w:rPr>
          <w:rFonts w:ascii="Arial" w:hAnsi="Arial" w:cs="Arial"/>
        </w:rPr>
        <w:t xml:space="preserve">to seek </w:t>
      </w:r>
      <w:r w:rsidR="0057173C" w:rsidRPr="00175BCE">
        <w:rPr>
          <w:rFonts w:ascii="Arial" w:hAnsi="Arial" w:cs="Arial"/>
        </w:rPr>
        <w:t xml:space="preserve">recourse </w:t>
      </w:r>
      <w:r w:rsidR="000E1D24" w:rsidRPr="00175BCE">
        <w:rPr>
          <w:rFonts w:ascii="Arial" w:hAnsi="Arial" w:cs="Arial"/>
        </w:rPr>
        <w:t>for the Province’s actions</w:t>
      </w:r>
      <w:r w:rsidR="0057173C" w:rsidRPr="00175BCE">
        <w:rPr>
          <w:rFonts w:ascii="Arial" w:hAnsi="Arial" w:cs="Arial"/>
        </w:rPr>
        <w:t xml:space="preserve"> and inaction</w:t>
      </w:r>
      <w:r w:rsidR="000E1D24" w:rsidRPr="00175BCE">
        <w:rPr>
          <w:rFonts w:ascii="Arial" w:hAnsi="Arial" w:cs="Arial"/>
        </w:rPr>
        <w:t xml:space="preserve">.    </w:t>
      </w:r>
    </w:p>
    <w:p w14:paraId="6D66E34B" w14:textId="77777777" w:rsidR="000E1D24" w:rsidRPr="00175BCE" w:rsidRDefault="000E1D24" w:rsidP="0013576B">
      <w:pPr>
        <w:rPr>
          <w:rFonts w:ascii="Arial" w:eastAsia="Times New Roman" w:hAnsi="Arial" w:cs="Arial"/>
        </w:rPr>
      </w:pPr>
    </w:p>
    <w:p w14:paraId="768AE7AA" w14:textId="7661EEC0" w:rsidR="0013576B" w:rsidRPr="00175BCE" w:rsidRDefault="0013576B" w:rsidP="0013576B">
      <w:pPr>
        <w:rPr>
          <w:rFonts w:ascii="Arial" w:eastAsia="Times New Roman" w:hAnsi="Arial" w:cs="Arial"/>
        </w:rPr>
      </w:pPr>
      <w:r w:rsidRPr="00175BCE">
        <w:rPr>
          <w:rFonts w:ascii="Arial" w:eastAsia="Times New Roman" w:hAnsi="Arial" w:cs="Arial"/>
        </w:rPr>
        <w:t xml:space="preserve">We respectfully request the </w:t>
      </w:r>
      <w:r w:rsidR="00606114" w:rsidRPr="00175BCE">
        <w:rPr>
          <w:rFonts w:ascii="Arial" w:eastAsia="Times New Roman" w:hAnsi="Arial" w:cs="Arial"/>
        </w:rPr>
        <w:t xml:space="preserve">Government withdraw both Bill 306 that is before the Legislature and the </w:t>
      </w:r>
      <w:r w:rsidRPr="00175BCE">
        <w:rPr>
          <w:rFonts w:ascii="Arial" w:eastAsia="Times New Roman" w:hAnsi="Arial" w:cs="Arial"/>
        </w:rPr>
        <w:t xml:space="preserve">proposal </w:t>
      </w:r>
      <w:r w:rsidR="00606114" w:rsidRPr="00175BCE">
        <w:rPr>
          <w:rFonts w:ascii="Arial" w:eastAsia="Times New Roman" w:hAnsi="Arial" w:cs="Arial"/>
        </w:rPr>
        <w:t xml:space="preserve">posted on the Environmental Registry. </w:t>
      </w:r>
      <w:r w:rsidRPr="00175BCE">
        <w:rPr>
          <w:rFonts w:ascii="Arial" w:eastAsia="Times New Roman" w:hAnsi="Arial" w:cs="Arial"/>
        </w:rPr>
        <w:t>Furthermore, we request that</w:t>
      </w:r>
      <w:r w:rsidR="00A92DDE" w:rsidRPr="00175BCE">
        <w:rPr>
          <w:rFonts w:ascii="Arial" w:eastAsia="Times New Roman" w:hAnsi="Arial" w:cs="Arial"/>
        </w:rPr>
        <w:t xml:space="preserve"> </w:t>
      </w:r>
      <w:r w:rsidR="0057173C" w:rsidRPr="00175BCE">
        <w:rPr>
          <w:rFonts w:ascii="Arial" w:eastAsia="Times New Roman" w:hAnsi="Arial" w:cs="Arial"/>
        </w:rPr>
        <w:t xml:space="preserve">the </w:t>
      </w:r>
      <w:r w:rsidRPr="00175BCE">
        <w:rPr>
          <w:rFonts w:ascii="Arial" w:eastAsia="Times New Roman" w:hAnsi="Arial" w:cs="Arial"/>
        </w:rPr>
        <w:t xml:space="preserve">Minister </w:t>
      </w:r>
      <w:r w:rsidR="0036344A" w:rsidRPr="00175BCE">
        <w:rPr>
          <w:rFonts w:ascii="Arial" w:eastAsia="Times New Roman" w:hAnsi="Arial" w:cs="Arial"/>
        </w:rPr>
        <w:t xml:space="preserve">immediately </w:t>
      </w:r>
      <w:r w:rsidRPr="00175BCE">
        <w:rPr>
          <w:rFonts w:ascii="Arial" w:eastAsia="Times New Roman" w:hAnsi="Arial" w:cs="Arial"/>
        </w:rPr>
        <w:t xml:space="preserve">deliver a decision on the Upper York Sewage Solutions (UYSS) Environmental Assessment, following the process laid out in provincial law, a decision </w:t>
      </w:r>
      <w:r w:rsidR="00F42CD0" w:rsidRPr="00175BCE">
        <w:rPr>
          <w:rFonts w:ascii="Arial" w:eastAsia="Times New Roman" w:hAnsi="Arial" w:cs="Arial"/>
        </w:rPr>
        <w:t xml:space="preserve">for which </w:t>
      </w:r>
      <w:r w:rsidRPr="00175BCE">
        <w:rPr>
          <w:rFonts w:ascii="Arial" w:eastAsia="Times New Roman" w:hAnsi="Arial" w:cs="Arial"/>
        </w:rPr>
        <w:t xml:space="preserve">York Region has been waiting for </w:t>
      </w:r>
      <w:r w:rsidR="00C82FF9" w:rsidRPr="00175BCE">
        <w:rPr>
          <w:rFonts w:ascii="Arial" w:eastAsia="Times New Roman" w:hAnsi="Arial" w:cs="Arial"/>
        </w:rPr>
        <w:t>7</w:t>
      </w:r>
      <w:r w:rsidRPr="00175BCE">
        <w:rPr>
          <w:rFonts w:ascii="Arial" w:eastAsia="Times New Roman" w:hAnsi="Arial" w:cs="Arial"/>
        </w:rPr>
        <w:t xml:space="preserve"> years</w:t>
      </w:r>
      <w:r w:rsidR="00C82FF9" w:rsidRPr="00175BCE">
        <w:rPr>
          <w:rFonts w:ascii="Arial" w:eastAsia="Times New Roman" w:hAnsi="Arial" w:cs="Arial"/>
        </w:rPr>
        <w:t xml:space="preserve"> as of July </w:t>
      </w:r>
      <w:r w:rsidR="00903BBE" w:rsidRPr="00175BCE">
        <w:rPr>
          <w:rFonts w:ascii="Arial" w:eastAsia="Times New Roman" w:hAnsi="Arial" w:cs="Arial"/>
        </w:rPr>
        <w:t>25</w:t>
      </w:r>
      <w:r w:rsidR="00C82FF9" w:rsidRPr="00175BCE">
        <w:rPr>
          <w:rFonts w:ascii="Arial" w:eastAsia="Times New Roman" w:hAnsi="Arial" w:cs="Arial"/>
        </w:rPr>
        <w:t>, 2021</w:t>
      </w:r>
      <w:r w:rsidRPr="00175BCE">
        <w:rPr>
          <w:rFonts w:ascii="Arial" w:eastAsia="Times New Roman" w:hAnsi="Arial" w:cs="Arial"/>
        </w:rPr>
        <w:t xml:space="preserve">. </w:t>
      </w:r>
    </w:p>
    <w:p w14:paraId="169AF68A" w14:textId="51F0BCFC" w:rsidR="001356FC" w:rsidRPr="00175BCE" w:rsidRDefault="001356FC" w:rsidP="0013576B">
      <w:pPr>
        <w:rPr>
          <w:rFonts w:ascii="Arial" w:eastAsia="Times New Roman" w:hAnsi="Arial" w:cs="Arial"/>
        </w:rPr>
      </w:pPr>
    </w:p>
    <w:p w14:paraId="1B8EF9DF" w14:textId="7B7EC4BB" w:rsidR="001356FC" w:rsidRPr="00175BCE" w:rsidRDefault="001356FC" w:rsidP="0013576B">
      <w:pPr>
        <w:rPr>
          <w:rFonts w:ascii="Arial" w:eastAsia="Times New Roman" w:hAnsi="Arial" w:cs="Arial"/>
          <w:b/>
          <w:bCs/>
        </w:rPr>
      </w:pPr>
      <w:r w:rsidRPr="00175BCE">
        <w:rPr>
          <w:rFonts w:ascii="Arial" w:eastAsia="Times New Roman" w:hAnsi="Arial" w:cs="Arial"/>
          <w:b/>
          <w:bCs/>
        </w:rPr>
        <w:t>A Principle</w:t>
      </w:r>
      <w:r w:rsidR="004118EA" w:rsidRPr="00175BCE">
        <w:rPr>
          <w:rFonts w:ascii="Arial" w:eastAsia="Times New Roman" w:hAnsi="Arial" w:cs="Arial"/>
          <w:b/>
          <w:bCs/>
        </w:rPr>
        <w:t>d</w:t>
      </w:r>
      <w:r w:rsidRPr="00175BCE">
        <w:rPr>
          <w:rFonts w:ascii="Arial" w:eastAsia="Times New Roman" w:hAnsi="Arial" w:cs="Arial"/>
          <w:b/>
          <w:bCs/>
        </w:rPr>
        <w:t xml:space="preserve"> Approach</w:t>
      </w:r>
    </w:p>
    <w:p w14:paraId="381A3743" w14:textId="60C6D211" w:rsidR="00164E78" w:rsidRPr="00175BCE" w:rsidRDefault="00164E78" w:rsidP="0013576B">
      <w:pPr>
        <w:rPr>
          <w:rFonts w:ascii="Arial" w:eastAsia="Times New Roman" w:hAnsi="Arial" w:cs="Arial"/>
        </w:rPr>
      </w:pPr>
    </w:p>
    <w:p w14:paraId="4675B004" w14:textId="6F3AF342" w:rsidR="00164E78" w:rsidRPr="00175BCE" w:rsidRDefault="00164E78" w:rsidP="0013576B">
      <w:pPr>
        <w:rPr>
          <w:rFonts w:ascii="Arial" w:eastAsia="Times New Roman" w:hAnsi="Arial" w:cs="Arial"/>
        </w:rPr>
      </w:pPr>
      <w:r w:rsidRPr="00175BCE">
        <w:rPr>
          <w:rFonts w:ascii="Arial" w:eastAsia="Times New Roman" w:hAnsi="Arial" w:cs="Arial"/>
        </w:rPr>
        <w:t>Our position is based on the following fundamental principles</w:t>
      </w:r>
    </w:p>
    <w:p w14:paraId="1358CF50" w14:textId="19C4F193" w:rsidR="00164E78" w:rsidRPr="00175BCE" w:rsidRDefault="00164E78" w:rsidP="00164E78">
      <w:pPr>
        <w:pStyle w:val="ListParagraph"/>
        <w:numPr>
          <w:ilvl w:val="0"/>
          <w:numId w:val="5"/>
        </w:numPr>
        <w:rPr>
          <w:rFonts w:ascii="Arial" w:eastAsia="Times New Roman" w:hAnsi="Arial" w:cs="Arial"/>
        </w:rPr>
      </w:pPr>
      <w:r w:rsidRPr="00175BCE">
        <w:rPr>
          <w:rFonts w:ascii="Arial" w:eastAsia="Times New Roman" w:hAnsi="Arial" w:cs="Arial"/>
        </w:rPr>
        <w:t xml:space="preserve">The </w:t>
      </w:r>
      <w:r w:rsidR="00473768" w:rsidRPr="00175BCE">
        <w:rPr>
          <w:rFonts w:ascii="Arial" w:eastAsia="Times New Roman" w:hAnsi="Arial" w:cs="Arial"/>
        </w:rPr>
        <w:t>P</w:t>
      </w:r>
      <w:r w:rsidRPr="00175BCE">
        <w:rPr>
          <w:rFonts w:ascii="Arial" w:eastAsia="Times New Roman" w:hAnsi="Arial" w:cs="Arial"/>
        </w:rPr>
        <w:t xml:space="preserve">rovincial </w:t>
      </w:r>
      <w:r w:rsidR="00473768" w:rsidRPr="00175BCE">
        <w:rPr>
          <w:rFonts w:ascii="Arial" w:eastAsia="Times New Roman" w:hAnsi="Arial" w:cs="Arial"/>
        </w:rPr>
        <w:t>G</w:t>
      </w:r>
      <w:r w:rsidRPr="00175BCE">
        <w:rPr>
          <w:rFonts w:ascii="Arial" w:eastAsia="Times New Roman" w:hAnsi="Arial" w:cs="Arial"/>
        </w:rPr>
        <w:t xml:space="preserve">overnment </w:t>
      </w:r>
      <w:r w:rsidR="002B1F85" w:rsidRPr="00175BCE">
        <w:rPr>
          <w:rFonts w:ascii="Arial" w:eastAsia="Times New Roman" w:hAnsi="Arial" w:cs="Arial"/>
        </w:rPr>
        <w:t>must</w:t>
      </w:r>
      <w:r w:rsidRPr="00175BCE">
        <w:rPr>
          <w:rFonts w:ascii="Arial" w:eastAsia="Times New Roman" w:hAnsi="Arial" w:cs="Arial"/>
        </w:rPr>
        <w:t xml:space="preserve"> follow its own legislation and policy. </w:t>
      </w:r>
    </w:p>
    <w:p w14:paraId="4393117B" w14:textId="1329640C" w:rsidR="00164E78" w:rsidRPr="00175BCE" w:rsidRDefault="00164E78" w:rsidP="00164E78">
      <w:pPr>
        <w:pStyle w:val="ListParagraph"/>
        <w:numPr>
          <w:ilvl w:val="0"/>
          <w:numId w:val="5"/>
        </w:numPr>
        <w:rPr>
          <w:rFonts w:ascii="Arial" w:eastAsia="Times New Roman" w:hAnsi="Arial" w:cs="Arial"/>
        </w:rPr>
      </w:pPr>
      <w:r w:rsidRPr="00175BCE">
        <w:rPr>
          <w:rFonts w:ascii="Arial" w:eastAsia="Times New Roman" w:hAnsi="Arial" w:cs="Arial"/>
        </w:rPr>
        <w:t xml:space="preserve">The </w:t>
      </w:r>
      <w:r w:rsidR="00473768" w:rsidRPr="00175BCE">
        <w:rPr>
          <w:rFonts w:ascii="Arial" w:eastAsia="Times New Roman" w:hAnsi="Arial" w:cs="Arial"/>
        </w:rPr>
        <w:t>P</w:t>
      </w:r>
      <w:r w:rsidRPr="00175BCE">
        <w:rPr>
          <w:rFonts w:ascii="Arial" w:eastAsia="Times New Roman" w:hAnsi="Arial" w:cs="Arial"/>
        </w:rPr>
        <w:t xml:space="preserve">rovincial </w:t>
      </w:r>
      <w:r w:rsidR="00473768" w:rsidRPr="00175BCE">
        <w:rPr>
          <w:rFonts w:ascii="Arial" w:eastAsia="Times New Roman" w:hAnsi="Arial" w:cs="Arial"/>
        </w:rPr>
        <w:t>G</w:t>
      </w:r>
      <w:r w:rsidRPr="00175BCE">
        <w:rPr>
          <w:rFonts w:ascii="Arial" w:eastAsia="Times New Roman" w:hAnsi="Arial" w:cs="Arial"/>
        </w:rPr>
        <w:t xml:space="preserve">overnment </w:t>
      </w:r>
      <w:r w:rsidR="002B1F85" w:rsidRPr="00175BCE">
        <w:rPr>
          <w:rFonts w:ascii="Arial" w:eastAsia="Times New Roman" w:hAnsi="Arial" w:cs="Arial"/>
        </w:rPr>
        <w:t xml:space="preserve">must </w:t>
      </w:r>
      <w:r w:rsidRPr="00175BCE">
        <w:rPr>
          <w:rFonts w:ascii="Arial" w:eastAsia="Times New Roman" w:hAnsi="Arial" w:cs="Arial"/>
        </w:rPr>
        <w:t xml:space="preserve">render a decision based on science. </w:t>
      </w:r>
    </w:p>
    <w:p w14:paraId="41D6ACAB" w14:textId="6ADD811E" w:rsidR="00164E78" w:rsidRPr="00175BCE" w:rsidRDefault="00164E78" w:rsidP="00797082">
      <w:pPr>
        <w:pStyle w:val="ListParagraph"/>
        <w:numPr>
          <w:ilvl w:val="0"/>
          <w:numId w:val="5"/>
        </w:numPr>
        <w:rPr>
          <w:rFonts w:ascii="Arial" w:eastAsia="Times New Roman" w:hAnsi="Arial" w:cs="Arial"/>
        </w:rPr>
      </w:pPr>
      <w:r w:rsidRPr="00175BCE">
        <w:rPr>
          <w:rFonts w:ascii="Arial" w:eastAsia="Times New Roman" w:hAnsi="Arial" w:cs="Arial"/>
        </w:rPr>
        <w:t xml:space="preserve">The </w:t>
      </w:r>
      <w:r w:rsidR="00903BBE" w:rsidRPr="00175BCE">
        <w:rPr>
          <w:rFonts w:ascii="Arial" w:eastAsia="Times New Roman" w:hAnsi="Arial" w:cs="Arial"/>
        </w:rPr>
        <w:t xml:space="preserve">Provincial Government </w:t>
      </w:r>
      <w:r w:rsidR="00E50D29" w:rsidRPr="00175BCE">
        <w:rPr>
          <w:rFonts w:ascii="Arial" w:eastAsia="Times New Roman" w:hAnsi="Arial" w:cs="Arial"/>
        </w:rPr>
        <w:t xml:space="preserve">must live up to its </w:t>
      </w:r>
      <w:r w:rsidR="002B1F85" w:rsidRPr="00175BCE">
        <w:rPr>
          <w:rFonts w:ascii="Arial" w:eastAsia="Times New Roman" w:hAnsi="Arial" w:cs="Arial"/>
        </w:rPr>
        <w:t>commit</w:t>
      </w:r>
      <w:r w:rsidR="00E50D29" w:rsidRPr="00175BCE">
        <w:rPr>
          <w:rFonts w:ascii="Arial" w:eastAsia="Times New Roman" w:hAnsi="Arial" w:cs="Arial"/>
        </w:rPr>
        <w:t xml:space="preserve">ment to </w:t>
      </w:r>
      <w:r w:rsidRPr="00175BCE">
        <w:rPr>
          <w:rFonts w:ascii="Arial" w:eastAsia="Times New Roman" w:hAnsi="Arial" w:cs="Arial"/>
        </w:rPr>
        <w:t>support increased housing supply</w:t>
      </w:r>
      <w:r w:rsidR="00F42CD0" w:rsidRPr="00175BCE">
        <w:rPr>
          <w:rFonts w:ascii="Arial" w:eastAsia="Times New Roman" w:hAnsi="Arial" w:cs="Arial"/>
        </w:rPr>
        <w:t>.</w:t>
      </w:r>
    </w:p>
    <w:p w14:paraId="41F7F01D" w14:textId="5E1BF886" w:rsidR="00164E78" w:rsidRPr="00175BCE" w:rsidRDefault="00164E78" w:rsidP="00797082">
      <w:pPr>
        <w:pStyle w:val="ListParagraph"/>
        <w:numPr>
          <w:ilvl w:val="0"/>
          <w:numId w:val="5"/>
        </w:numPr>
        <w:rPr>
          <w:rFonts w:ascii="Arial" w:eastAsia="Times New Roman" w:hAnsi="Arial" w:cs="Arial"/>
        </w:rPr>
      </w:pPr>
      <w:r w:rsidRPr="00175BCE">
        <w:rPr>
          <w:rFonts w:ascii="Arial" w:eastAsia="Times New Roman" w:hAnsi="Arial" w:cs="Arial"/>
        </w:rPr>
        <w:t xml:space="preserve">The </w:t>
      </w:r>
      <w:r w:rsidR="00903BBE" w:rsidRPr="00175BCE">
        <w:rPr>
          <w:rFonts w:ascii="Arial" w:eastAsia="Times New Roman" w:hAnsi="Arial" w:cs="Arial"/>
        </w:rPr>
        <w:t xml:space="preserve">Provincial Government </w:t>
      </w:r>
      <w:r w:rsidR="002B1F85" w:rsidRPr="00175BCE">
        <w:rPr>
          <w:rFonts w:ascii="Arial" w:eastAsia="Times New Roman" w:hAnsi="Arial" w:cs="Arial"/>
        </w:rPr>
        <w:t xml:space="preserve">must </w:t>
      </w:r>
      <w:r w:rsidR="0057173C" w:rsidRPr="00175BCE">
        <w:rPr>
          <w:rFonts w:ascii="Arial" w:eastAsia="Times New Roman" w:hAnsi="Arial" w:cs="Arial"/>
        </w:rPr>
        <w:t xml:space="preserve">avoid </w:t>
      </w:r>
      <w:r w:rsidRPr="00175BCE">
        <w:rPr>
          <w:rFonts w:ascii="Arial" w:eastAsia="Times New Roman" w:hAnsi="Arial" w:cs="Arial"/>
        </w:rPr>
        <w:t>decision-making</w:t>
      </w:r>
      <w:r w:rsidR="00606114" w:rsidRPr="00175BCE">
        <w:rPr>
          <w:rFonts w:ascii="Arial" w:eastAsia="Times New Roman" w:hAnsi="Arial" w:cs="Arial"/>
        </w:rPr>
        <w:t xml:space="preserve"> paralysis</w:t>
      </w:r>
      <w:r w:rsidRPr="00175BCE">
        <w:rPr>
          <w:rFonts w:ascii="Arial" w:eastAsia="Times New Roman" w:hAnsi="Arial" w:cs="Arial"/>
        </w:rPr>
        <w:t xml:space="preserve">.  </w:t>
      </w:r>
    </w:p>
    <w:p w14:paraId="07CC17FF" w14:textId="660BFA69" w:rsidR="001356FC" w:rsidRPr="00175BCE" w:rsidRDefault="001356FC" w:rsidP="001356FC">
      <w:pPr>
        <w:rPr>
          <w:rFonts w:ascii="Arial" w:eastAsia="Times New Roman" w:hAnsi="Arial" w:cs="Arial"/>
        </w:rPr>
      </w:pPr>
    </w:p>
    <w:p w14:paraId="2D9C15FA" w14:textId="6F6BF4CC" w:rsidR="002B1F85" w:rsidRPr="00175BCE" w:rsidRDefault="002B1F85" w:rsidP="002B1F85">
      <w:pPr>
        <w:rPr>
          <w:rFonts w:ascii="Arial" w:eastAsia="Times New Roman" w:hAnsi="Arial" w:cs="Arial"/>
          <w:b/>
          <w:bCs/>
          <w:i/>
          <w:iCs/>
        </w:rPr>
      </w:pPr>
      <w:r w:rsidRPr="00175BCE">
        <w:rPr>
          <w:rFonts w:ascii="Arial" w:eastAsia="Times New Roman" w:hAnsi="Arial" w:cs="Arial"/>
          <w:b/>
          <w:bCs/>
          <w:i/>
          <w:iCs/>
        </w:rPr>
        <w:t xml:space="preserve">The </w:t>
      </w:r>
      <w:r w:rsidR="00473768" w:rsidRPr="00175BCE">
        <w:rPr>
          <w:rFonts w:ascii="Arial" w:eastAsia="Times New Roman" w:hAnsi="Arial" w:cs="Arial"/>
          <w:b/>
          <w:bCs/>
          <w:i/>
          <w:iCs/>
        </w:rPr>
        <w:t>P</w:t>
      </w:r>
      <w:r w:rsidRPr="00175BCE">
        <w:rPr>
          <w:rFonts w:ascii="Arial" w:eastAsia="Times New Roman" w:hAnsi="Arial" w:cs="Arial"/>
          <w:b/>
          <w:bCs/>
          <w:i/>
          <w:iCs/>
        </w:rPr>
        <w:t xml:space="preserve">rovincial </w:t>
      </w:r>
      <w:r w:rsidR="00473768" w:rsidRPr="00175BCE">
        <w:rPr>
          <w:rFonts w:ascii="Arial" w:eastAsia="Times New Roman" w:hAnsi="Arial" w:cs="Arial"/>
          <w:b/>
          <w:bCs/>
          <w:i/>
          <w:iCs/>
        </w:rPr>
        <w:t>G</w:t>
      </w:r>
      <w:r w:rsidRPr="00175BCE">
        <w:rPr>
          <w:rFonts w:ascii="Arial" w:eastAsia="Times New Roman" w:hAnsi="Arial" w:cs="Arial"/>
          <w:b/>
          <w:bCs/>
          <w:i/>
          <w:iCs/>
        </w:rPr>
        <w:t xml:space="preserve">overnment must follow its own legislation and policy </w:t>
      </w:r>
    </w:p>
    <w:p w14:paraId="79282E4A" w14:textId="77777777" w:rsidR="0013576B" w:rsidRPr="00175BCE" w:rsidRDefault="0013576B" w:rsidP="002B1F85">
      <w:pPr>
        <w:ind w:left="360"/>
        <w:rPr>
          <w:rFonts w:ascii="Arial" w:eastAsia="Times New Roman" w:hAnsi="Arial" w:cs="Arial"/>
        </w:rPr>
      </w:pPr>
    </w:p>
    <w:p w14:paraId="76D181F8" w14:textId="3EB6C5A5" w:rsidR="0013576B" w:rsidRPr="00175BCE" w:rsidRDefault="002B1F85" w:rsidP="0013576B">
      <w:pPr>
        <w:rPr>
          <w:rFonts w:ascii="Arial" w:eastAsia="Times New Roman" w:hAnsi="Arial" w:cs="Arial"/>
        </w:rPr>
      </w:pPr>
      <w:r w:rsidRPr="00175BCE">
        <w:rPr>
          <w:rFonts w:ascii="Arial" w:eastAsia="Times New Roman" w:hAnsi="Arial" w:cs="Arial"/>
        </w:rPr>
        <w:t xml:space="preserve">From the moment it initiated the UYSS EA back in 2009, York Region has faithfully followed the process laid out in the </w:t>
      </w:r>
      <w:r w:rsidRPr="00175BCE">
        <w:rPr>
          <w:rFonts w:ascii="Arial" w:eastAsia="Times New Roman" w:hAnsi="Arial" w:cs="Arial"/>
          <w:i/>
          <w:iCs/>
        </w:rPr>
        <w:t>Environmental Assessment Act</w:t>
      </w:r>
      <w:r w:rsidRPr="00175BCE">
        <w:rPr>
          <w:rFonts w:ascii="Arial" w:eastAsia="Times New Roman" w:hAnsi="Arial" w:cs="Arial"/>
        </w:rPr>
        <w:t>. It proposed this infrastructure to service growth that was forecast in York Region’s first Official Plan in 1994, almost 30 years ago</w:t>
      </w:r>
      <w:r w:rsidR="00E10A8C" w:rsidRPr="00175BCE">
        <w:rPr>
          <w:rFonts w:ascii="Arial" w:eastAsia="Times New Roman" w:hAnsi="Arial" w:cs="Arial"/>
        </w:rPr>
        <w:t>, and approved by the Province of Ontario</w:t>
      </w:r>
      <w:r w:rsidRPr="00175BCE">
        <w:rPr>
          <w:rFonts w:ascii="Arial" w:eastAsia="Times New Roman" w:hAnsi="Arial" w:cs="Arial"/>
        </w:rPr>
        <w:t>. This growth</w:t>
      </w:r>
      <w:r w:rsidR="00D67A6B" w:rsidRPr="00175BCE">
        <w:rPr>
          <w:rFonts w:ascii="Arial" w:eastAsia="Times New Roman" w:hAnsi="Arial" w:cs="Arial"/>
        </w:rPr>
        <w:t xml:space="preserve"> representing about 153,000 people (residential and employment)</w:t>
      </w:r>
      <w:r w:rsidR="00E50D29" w:rsidRPr="00175BCE">
        <w:rPr>
          <w:rFonts w:ascii="Arial" w:eastAsia="Times New Roman" w:hAnsi="Arial" w:cs="Arial"/>
        </w:rPr>
        <w:t xml:space="preserve"> </w:t>
      </w:r>
      <w:r w:rsidRPr="00175BCE">
        <w:rPr>
          <w:rFonts w:ascii="Arial" w:eastAsia="Times New Roman" w:hAnsi="Arial" w:cs="Arial"/>
        </w:rPr>
        <w:t xml:space="preserve">in </w:t>
      </w:r>
      <w:r w:rsidR="00E50D29" w:rsidRPr="00175BCE">
        <w:rPr>
          <w:rFonts w:ascii="Arial" w:eastAsia="Times New Roman" w:hAnsi="Arial" w:cs="Arial"/>
        </w:rPr>
        <w:t>Aurora, East</w:t>
      </w:r>
      <w:r w:rsidR="0045790B" w:rsidRPr="00175BCE">
        <w:rPr>
          <w:rFonts w:ascii="Arial" w:eastAsia="Times New Roman" w:hAnsi="Arial" w:cs="Arial"/>
        </w:rPr>
        <w:t xml:space="preserve"> </w:t>
      </w:r>
      <w:r w:rsidR="00E50D29" w:rsidRPr="00175BCE">
        <w:rPr>
          <w:rFonts w:ascii="Arial" w:eastAsia="Times New Roman" w:hAnsi="Arial" w:cs="Arial"/>
        </w:rPr>
        <w:t xml:space="preserve">Gwillimbury and Newmarket was also forecast in provincial policy through the </w:t>
      </w:r>
      <w:r w:rsidR="00946B74" w:rsidRPr="00175BCE">
        <w:rPr>
          <w:rFonts w:ascii="Arial" w:eastAsia="Times New Roman" w:hAnsi="Arial" w:cs="Arial"/>
        </w:rPr>
        <w:t xml:space="preserve">Growth Plan for the </w:t>
      </w:r>
      <w:r w:rsidR="00E50D29" w:rsidRPr="00175BCE">
        <w:rPr>
          <w:rFonts w:ascii="Arial" w:eastAsia="Times New Roman" w:hAnsi="Arial" w:cs="Arial"/>
        </w:rPr>
        <w:t xml:space="preserve">Greater Golden Horseshoe </w:t>
      </w:r>
      <w:r w:rsidR="00E10A8C" w:rsidRPr="00175BCE">
        <w:rPr>
          <w:rFonts w:ascii="Arial" w:eastAsia="Times New Roman" w:hAnsi="Arial" w:cs="Arial"/>
        </w:rPr>
        <w:t>and incorporated into the Official Plans of these municipalities</w:t>
      </w:r>
      <w:r w:rsidR="00E50D29" w:rsidRPr="00175BCE">
        <w:rPr>
          <w:rFonts w:ascii="Arial" w:eastAsia="Times New Roman" w:hAnsi="Arial" w:cs="Arial"/>
        </w:rPr>
        <w:t xml:space="preserve">. </w:t>
      </w:r>
    </w:p>
    <w:p w14:paraId="52298403" w14:textId="1DBA5443" w:rsidR="002B1F85" w:rsidRPr="00175BCE" w:rsidRDefault="002B1F85" w:rsidP="0013576B">
      <w:pPr>
        <w:rPr>
          <w:rFonts w:ascii="Arial" w:eastAsia="Times New Roman" w:hAnsi="Arial" w:cs="Arial"/>
        </w:rPr>
      </w:pPr>
    </w:p>
    <w:p w14:paraId="103F5AC5" w14:textId="31953559" w:rsidR="002B1F85" w:rsidRPr="00175BCE" w:rsidRDefault="002B1F85" w:rsidP="0013576B">
      <w:pPr>
        <w:rPr>
          <w:rFonts w:ascii="Arial" w:eastAsia="Times New Roman" w:hAnsi="Arial" w:cs="Arial"/>
        </w:rPr>
      </w:pPr>
      <w:r w:rsidRPr="00175BCE">
        <w:rPr>
          <w:rFonts w:ascii="Arial" w:eastAsia="Times New Roman" w:hAnsi="Arial" w:cs="Arial"/>
        </w:rPr>
        <w:t xml:space="preserve">Having originally considered a sewage solution connected to Lake Ontario, York Region </w:t>
      </w:r>
      <w:r w:rsidR="00F42CD0" w:rsidRPr="00175BCE">
        <w:rPr>
          <w:rFonts w:ascii="Arial" w:eastAsia="Times New Roman" w:hAnsi="Arial" w:cs="Arial"/>
        </w:rPr>
        <w:t xml:space="preserve">changed course, </w:t>
      </w:r>
      <w:r w:rsidR="00F42CD0" w:rsidRPr="00175BCE">
        <w:rPr>
          <w:rFonts w:ascii="Arial" w:eastAsia="Times New Roman" w:hAnsi="Arial" w:cs="Arial"/>
          <w:b/>
          <w:bCs/>
        </w:rPr>
        <w:t xml:space="preserve">as </w:t>
      </w:r>
      <w:r w:rsidRPr="00175BCE">
        <w:rPr>
          <w:rFonts w:ascii="Arial" w:eastAsia="Times New Roman" w:hAnsi="Arial" w:cs="Arial"/>
          <w:b/>
          <w:bCs/>
        </w:rPr>
        <w:t>directed by the Minist</w:t>
      </w:r>
      <w:r w:rsidR="00E10A8C" w:rsidRPr="00175BCE">
        <w:rPr>
          <w:rFonts w:ascii="Arial" w:eastAsia="Times New Roman" w:hAnsi="Arial" w:cs="Arial"/>
          <w:b/>
          <w:bCs/>
        </w:rPr>
        <w:t>e</w:t>
      </w:r>
      <w:r w:rsidRPr="00175BCE">
        <w:rPr>
          <w:rFonts w:ascii="Arial" w:eastAsia="Times New Roman" w:hAnsi="Arial" w:cs="Arial"/>
          <w:b/>
          <w:bCs/>
        </w:rPr>
        <w:t>r of the Environment</w:t>
      </w:r>
      <w:r w:rsidR="00CB0170" w:rsidRPr="00175BCE">
        <w:rPr>
          <w:rFonts w:ascii="Arial" w:eastAsia="Times New Roman" w:hAnsi="Arial" w:cs="Arial"/>
        </w:rPr>
        <w:t>,</w:t>
      </w:r>
      <w:r w:rsidR="00F42CD0" w:rsidRPr="00175BCE">
        <w:rPr>
          <w:rFonts w:ascii="Arial" w:eastAsia="Times New Roman" w:hAnsi="Arial" w:cs="Arial"/>
        </w:rPr>
        <w:t xml:space="preserve"> </w:t>
      </w:r>
      <w:r w:rsidR="00E10A8C" w:rsidRPr="00175BCE">
        <w:rPr>
          <w:rFonts w:ascii="Arial" w:eastAsia="Times New Roman" w:hAnsi="Arial" w:cs="Arial"/>
        </w:rPr>
        <w:t>to consider innovative wastewater treatment solution</w:t>
      </w:r>
      <w:r w:rsidR="00B51EDA" w:rsidRPr="00175BCE">
        <w:rPr>
          <w:rFonts w:ascii="Arial" w:eastAsia="Times New Roman" w:hAnsi="Arial" w:cs="Arial"/>
        </w:rPr>
        <w:t>s</w:t>
      </w:r>
      <w:r w:rsidR="00E10A8C" w:rsidRPr="00175BCE">
        <w:rPr>
          <w:rFonts w:ascii="Arial" w:eastAsia="Times New Roman" w:hAnsi="Arial" w:cs="Arial"/>
        </w:rPr>
        <w:t xml:space="preserve"> </w:t>
      </w:r>
      <w:r w:rsidR="00B51EDA" w:rsidRPr="00175BCE">
        <w:rPr>
          <w:rFonts w:ascii="Arial" w:eastAsia="Times New Roman" w:hAnsi="Arial" w:cs="Arial"/>
        </w:rPr>
        <w:t xml:space="preserve">such as wastewater purification systems and water recycling facilities </w:t>
      </w:r>
      <w:r w:rsidR="00E10A8C" w:rsidRPr="00175BCE">
        <w:rPr>
          <w:rFonts w:ascii="Arial" w:eastAsia="Times New Roman" w:hAnsi="Arial" w:cs="Arial"/>
        </w:rPr>
        <w:t>located within York Region</w:t>
      </w:r>
      <w:r w:rsidR="00B51EDA" w:rsidRPr="00175BCE">
        <w:rPr>
          <w:rFonts w:ascii="Arial" w:eastAsia="Times New Roman" w:hAnsi="Arial" w:cs="Arial"/>
        </w:rPr>
        <w:t>. York Region</w:t>
      </w:r>
      <w:r w:rsidR="00F42CD0" w:rsidRPr="00175BCE">
        <w:rPr>
          <w:rFonts w:ascii="Arial" w:eastAsia="Times New Roman" w:hAnsi="Arial" w:cs="Arial"/>
        </w:rPr>
        <w:t xml:space="preserve"> </w:t>
      </w:r>
      <w:r w:rsidR="00E10A8C" w:rsidRPr="00175BCE">
        <w:rPr>
          <w:rFonts w:ascii="Arial" w:eastAsia="Times New Roman" w:hAnsi="Arial" w:cs="Arial"/>
        </w:rPr>
        <w:t xml:space="preserve">determined using </w:t>
      </w:r>
      <w:r w:rsidR="00B51EDA" w:rsidRPr="00175BCE">
        <w:rPr>
          <w:rFonts w:ascii="Arial" w:eastAsia="Times New Roman" w:hAnsi="Arial" w:cs="Arial"/>
        </w:rPr>
        <w:t xml:space="preserve">the </w:t>
      </w:r>
      <w:r w:rsidR="00E10A8C" w:rsidRPr="00175BCE">
        <w:rPr>
          <w:rFonts w:ascii="Arial" w:eastAsia="Times New Roman" w:hAnsi="Arial" w:cs="Arial"/>
        </w:rPr>
        <w:t>publicly transparent and comprehensive regulatory environmental assessment process</w:t>
      </w:r>
      <w:r w:rsidR="00B51EDA" w:rsidRPr="00175BCE">
        <w:rPr>
          <w:rFonts w:ascii="Arial" w:eastAsia="Times New Roman" w:hAnsi="Arial" w:cs="Arial"/>
        </w:rPr>
        <w:t xml:space="preserve"> it was required to follow</w:t>
      </w:r>
      <w:r w:rsidR="00E10A8C" w:rsidRPr="00175BCE">
        <w:rPr>
          <w:rFonts w:ascii="Arial" w:eastAsia="Times New Roman" w:hAnsi="Arial" w:cs="Arial"/>
        </w:rPr>
        <w:t xml:space="preserve"> that a </w:t>
      </w:r>
      <w:r w:rsidRPr="00175BCE">
        <w:rPr>
          <w:rFonts w:ascii="Arial" w:eastAsia="Times New Roman" w:hAnsi="Arial" w:cs="Arial"/>
        </w:rPr>
        <w:t>propose</w:t>
      </w:r>
      <w:r w:rsidR="00F42CD0" w:rsidRPr="00175BCE">
        <w:rPr>
          <w:rFonts w:ascii="Arial" w:eastAsia="Times New Roman" w:hAnsi="Arial" w:cs="Arial"/>
        </w:rPr>
        <w:t>d</w:t>
      </w:r>
      <w:r w:rsidRPr="00175BCE">
        <w:rPr>
          <w:rFonts w:ascii="Arial" w:eastAsia="Times New Roman" w:hAnsi="Arial" w:cs="Arial"/>
        </w:rPr>
        <w:t xml:space="preserve"> solution in the northern end of the Region</w:t>
      </w:r>
      <w:r w:rsidR="00E10A8C" w:rsidRPr="00175BCE">
        <w:rPr>
          <w:rFonts w:ascii="Arial" w:eastAsia="Times New Roman" w:hAnsi="Arial" w:cs="Arial"/>
        </w:rPr>
        <w:t xml:space="preserve"> was superior to a sewage solution connected to Lake Ontario</w:t>
      </w:r>
      <w:r w:rsidRPr="00175BCE">
        <w:rPr>
          <w:rFonts w:ascii="Arial" w:eastAsia="Times New Roman" w:hAnsi="Arial" w:cs="Arial"/>
        </w:rPr>
        <w:t xml:space="preserve">. </w:t>
      </w:r>
    </w:p>
    <w:p w14:paraId="653A5AEF" w14:textId="40ECF935" w:rsidR="00E50D29" w:rsidRPr="00175BCE" w:rsidRDefault="00E50D29" w:rsidP="0013576B">
      <w:pPr>
        <w:rPr>
          <w:rFonts w:ascii="Arial" w:eastAsia="Times New Roman" w:hAnsi="Arial" w:cs="Arial"/>
        </w:rPr>
      </w:pPr>
    </w:p>
    <w:p w14:paraId="5E21494F" w14:textId="442C755E" w:rsidR="00E50D29" w:rsidRPr="00175BCE" w:rsidRDefault="00E50D29" w:rsidP="0013576B">
      <w:pPr>
        <w:rPr>
          <w:rFonts w:ascii="Arial" w:eastAsia="Times New Roman" w:hAnsi="Arial" w:cs="Arial"/>
        </w:rPr>
      </w:pPr>
      <w:bookmarkStart w:id="0" w:name="_Hlk74823731"/>
      <w:r w:rsidRPr="00175BCE">
        <w:rPr>
          <w:rFonts w:ascii="Arial" w:eastAsia="Times New Roman" w:hAnsi="Arial" w:cs="Arial"/>
        </w:rPr>
        <w:t xml:space="preserve">Rather than render a decision through the process laid out in the </w:t>
      </w:r>
      <w:r w:rsidRPr="00175BCE">
        <w:rPr>
          <w:rFonts w:ascii="Arial" w:eastAsia="Times New Roman" w:hAnsi="Arial" w:cs="Arial"/>
          <w:i/>
          <w:iCs/>
        </w:rPr>
        <w:t>Environmental Assessment Act</w:t>
      </w:r>
      <w:r w:rsidRPr="00175BCE">
        <w:rPr>
          <w:rFonts w:ascii="Arial" w:eastAsia="Times New Roman" w:hAnsi="Arial" w:cs="Arial"/>
        </w:rPr>
        <w:t xml:space="preserve">, instead the Government has opted to circumvent the process by changing the law and </w:t>
      </w:r>
      <w:r w:rsidR="005C7A12" w:rsidRPr="00175BCE">
        <w:rPr>
          <w:rFonts w:ascii="Arial" w:eastAsia="Times New Roman" w:hAnsi="Arial" w:cs="Arial"/>
        </w:rPr>
        <w:t xml:space="preserve">intending to </w:t>
      </w:r>
      <w:r w:rsidR="00B51EDA" w:rsidRPr="00175BCE">
        <w:rPr>
          <w:rFonts w:ascii="Arial" w:eastAsia="Times New Roman" w:hAnsi="Arial" w:cs="Arial"/>
        </w:rPr>
        <w:t xml:space="preserve">insulate </w:t>
      </w:r>
      <w:r w:rsidRPr="00175BCE">
        <w:rPr>
          <w:rFonts w:ascii="Arial" w:eastAsia="Times New Roman" w:hAnsi="Arial" w:cs="Arial"/>
        </w:rPr>
        <w:t xml:space="preserve">itself from any lawsuit. This is a disturbing trend that does not instill confidence in Government decision-making among municipalities. </w:t>
      </w:r>
    </w:p>
    <w:bookmarkEnd w:id="0"/>
    <w:p w14:paraId="0BE0EACD" w14:textId="4E9C6D59" w:rsidR="00E50D29" w:rsidRPr="00175BCE" w:rsidRDefault="00E50D29" w:rsidP="0013576B">
      <w:pPr>
        <w:rPr>
          <w:rFonts w:ascii="Arial" w:eastAsia="Times New Roman" w:hAnsi="Arial" w:cs="Arial"/>
        </w:rPr>
      </w:pPr>
    </w:p>
    <w:p w14:paraId="7E07B7B8" w14:textId="2C8C7570" w:rsidR="00E50D29" w:rsidRPr="00175BCE" w:rsidRDefault="00E50D29" w:rsidP="00E50D29">
      <w:pPr>
        <w:rPr>
          <w:rFonts w:ascii="Arial" w:eastAsia="Times New Roman" w:hAnsi="Arial" w:cs="Arial"/>
          <w:b/>
          <w:bCs/>
          <w:i/>
          <w:iCs/>
        </w:rPr>
      </w:pPr>
      <w:r w:rsidRPr="00175BCE">
        <w:rPr>
          <w:rFonts w:ascii="Arial" w:eastAsia="Times New Roman" w:hAnsi="Arial" w:cs="Arial"/>
          <w:b/>
          <w:bCs/>
          <w:i/>
          <w:iCs/>
        </w:rPr>
        <w:t xml:space="preserve">The </w:t>
      </w:r>
      <w:r w:rsidR="00473768" w:rsidRPr="00175BCE">
        <w:rPr>
          <w:rFonts w:ascii="Arial" w:eastAsia="Times New Roman" w:hAnsi="Arial" w:cs="Arial"/>
          <w:b/>
          <w:bCs/>
          <w:i/>
          <w:iCs/>
        </w:rPr>
        <w:t>P</w:t>
      </w:r>
      <w:r w:rsidRPr="00175BCE">
        <w:rPr>
          <w:rFonts w:ascii="Arial" w:eastAsia="Times New Roman" w:hAnsi="Arial" w:cs="Arial"/>
          <w:b/>
          <w:bCs/>
          <w:i/>
          <w:iCs/>
        </w:rPr>
        <w:t xml:space="preserve">rovincial </w:t>
      </w:r>
      <w:r w:rsidR="00473768" w:rsidRPr="00175BCE">
        <w:rPr>
          <w:rFonts w:ascii="Arial" w:eastAsia="Times New Roman" w:hAnsi="Arial" w:cs="Arial"/>
          <w:b/>
          <w:bCs/>
          <w:i/>
          <w:iCs/>
        </w:rPr>
        <w:t>G</w:t>
      </w:r>
      <w:r w:rsidRPr="00175BCE">
        <w:rPr>
          <w:rFonts w:ascii="Arial" w:eastAsia="Times New Roman" w:hAnsi="Arial" w:cs="Arial"/>
          <w:b/>
          <w:bCs/>
          <w:i/>
          <w:iCs/>
        </w:rPr>
        <w:t xml:space="preserve">overnment must render a decision based on science </w:t>
      </w:r>
    </w:p>
    <w:p w14:paraId="621BD5FB" w14:textId="77777777" w:rsidR="00E50D29" w:rsidRPr="00175BCE" w:rsidRDefault="00E50D29" w:rsidP="0013576B">
      <w:pPr>
        <w:rPr>
          <w:rFonts w:ascii="Arial" w:eastAsia="Times New Roman" w:hAnsi="Arial" w:cs="Arial"/>
          <w:b/>
          <w:bCs/>
        </w:rPr>
      </w:pPr>
    </w:p>
    <w:p w14:paraId="16348B98" w14:textId="3BD02E78" w:rsidR="0013576B" w:rsidRPr="00175BCE" w:rsidRDefault="004E4C5B" w:rsidP="00E50D29">
      <w:pPr>
        <w:rPr>
          <w:rFonts w:ascii="Arial" w:eastAsia="Times New Roman" w:hAnsi="Arial" w:cs="Arial"/>
          <w:lang w:val="en-CA"/>
        </w:rPr>
      </w:pPr>
      <w:r w:rsidRPr="00175BCE">
        <w:rPr>
          <w:rFonts w:ascii="Arial" w:eastAsia="Times New Roman" w:hAnsi="Arial" w:cs="Arial"/>
        </w:rPr>
        <w:t xml:space="preserve">Peer reviewed studies completed during the </w:t>
      </w:r>
      <w:r w:rsidR="00B51EDA" w:rsidRPr="00175BCE">
        <w:rPr>
          <w:rFonts w:ascii="Arial" w:eastAsia="Times New Roman" w:hAnsi="Arial" w:cs="Arial"/>
        </w:rPr>
        <w:t xml:space="preserve">UYSS </w:t>
      </w:r>
      <w:r w:rsidRPr="00175BCE">
        <w:rPr>
          <w:rFonts w:ascii="Arial" w:eastAsia="Times New Roman" w:hAnsi="Arial" w:cs="Arial"/>
        </w:rPr>
        <w:t xml:space="preserve">EA were </w:t>
      </w:r>
      <w:r w:rsidR="00B51EDA" w:rsidRPr="00175BCE">
        <w:rPr>
          <w:rFonts w:ascii="Arial" w:eastAsia="Times New Roman" w:hAnsi="Arial" w:cs="Arial"/>
        </w:rPr>
        <w:t xml:space="preserve">reviewed and </w:t>
      </w:r>
      <w:r w:rsidRPr="00175BCE">
        <w:rPr>
          <w:rFonts w:ascii="Arial" w:eastAsia="Times New Roman" w:hAnsi="Arial" w:cs="Arial"/>
        </w:rPr>
        <w:t>validated by Ministry of the Environment staff</w:t>
      </w:r>
      <w:r w:rsidR="00B51EDA" w:rsidRPr="00175BCE">
        <w:rPr>
          <w:rFonts w:ascii="Arial" w:eastAsia="Times New Roman" w:hAnsi="Arial" w:cs="Arial"/>
        </w:rPr>
        <w:t xml:space="preserve"> and many other provincial and federal regulatory agencies. Further, the Ministry of the Environment published a positive review of the UYSS EA after it was submitted for approval</w:t>
      </w:r>
      <w:r w:rsidR="00473768" w:rsidRPr="00175BCE">
        <w:rPr>
          <w:rFonts w:ascii="Arial" w:eastAsia="Times New Roman" w:hAnsi="Arial" w:cs="Arial"/>
        </w:rPr>
        <w:t xml:space="preserve"> by the Minister</w:t>
      </w:r>
      <w:r w:rsidRPr="00175BCE">
        <w:rPr>
          <w:rFonts w:ascii="Arial" w:eastAsia="Times New Roman" w:hAnsi="Arial" w:cs="Arial"/>
        </w:rPr>
        <w:t xml:space="preserve">. </w:t>
      </w:r>
      <w:r w:rsidR="0013576B" w:rsidRPr="00175BCE">
        <w:rPr>
          <w:rFonts w:ascii="Arial" w:eastAsia="Times New Roman" w:hAnsi="Arial" w:cs="Arial"/>
          <w:lang w:val="en-CA"/>
        </w:rPr>
        <w:t>Th</w:t>
      </w:r>
      <w:r w:rsidR="00E50D29" w:rsidRPr="00175BCE">
        <w:rPr>
          <w:rFonts w:ascii="Arial" w:eastAsia="Times New Roman" w:hAnsi="Arial" w:cs="Arial"/>
          <w:lang w:val="en-CA"/>
        </w:rPr>
        <w:t>e proposed Water Reclamation Centre, which would employ</w:t>
      </w:r>
      <w:r w:rsidR="00E50D29" w:rsidRPr="00175BCE">
        <w:rPr>
          <w:rFonts w:ascii="Arial" w:eastAsia="Times New Roman" w:hAnsi="Arial" w:cs="Arial"/>
        </w:rPr>
        <w:t xml:space="preserve"> membrane and reverse osmosis treatment technology, </w:t>
      </w:r>
      <w:r w:rsidR="0013576B" w:rsidRPr="00175BCE">
        <w:rPr>
          <w:rFonts w:ascii="Arial" w:eastAsia="Times New Roman" w:hAnsi="Arial" w:cs="Arial"/>
          <w:lang w:val="en-CA"/>
        </w:rPr>
        <w:t xml:space="preserve">is </w:t>
      </w:r>
      <w:r w:rsidR="00E50D29" w:rsidRPr="00175BCE">
        <w:rPr>
          <w:rFonts w:ascii="Arial" w:eastAsia="Times New Roman" w:hAnsi="Arial" w:cs="Arial"/>
          <w:lang w:val="en-CA"/>
        </w:rPr>
        <w:t xml:space="preserve">a </w:t>
      </w:r>
      <w:r w:rsidR="0013576B" w:rsidRPr="00175BCE">
        <w:rPr>
          <w:rFonts w:ascii="Arial" w:eastAsia="Times New Roman" w:hAnsi="Arial" w:cs="Arial"/>
          <w:lang w:val="en-CA"/>
        </w:rPr>
        <w:t xml:space="preserve">world-class facility </w:t>
      </w:r>
      <w:r w:rsidR="00E50D29" w:rsidRPr="00175BCE">
        <w:rPr>
          <w:rFonts w:ascii="Arial" w:eastAsia="Times New Roman" w:hAnsi="Arial" w:cs="Arial"/>
          <w:lang w:val="en-CA"/>
        </w:rPr>
        <w:t xml:space="preserve">that </w:t>
      </w:r>
      <w:r w:rsidR="0013576B" w:rsidRPr="00175BCE">
        <w:rPr>
          <w:rFonts w:ascii="Arial" w:eastAsia="Times New Roman" w:hAnsi="Arial" w:cs="Arial"/>
          <w:lang w:val="en-CA"/>
        </w:rPr>
        <w:t xml:space="preserve">would be a first in Ontario and Canada, replacing 1960s-era </w:t>
      </w:r>
      <w:r w:rsidR="00B875F8" w:rsidRPr="00175BCE">
        <w:rPr>
          <w:rFonts w:ascii="Arial" w:eastAsia="Times New Roman" w:hAnsi="Arial" w:cs="Arial"/>
          <w:lang w:val="en-CA"/>
        </w:rPr>
        <w:t xml:space="preserve">sewage </w:t>
      </w:r>
      <w:r w:rsidR="0013576B" w:rsidRPr="00175BCE">
        <w:rPr>
          <w:rFonts w:ascii="Arial" w:eastAsia="Times New Roman" w:hAnsi="Arial" w:cs="Arial"/>
          <w:lang w:val="en-CA"/>
        </w:rPr>
        <w:t>lagoons and demonstrating a strong commitment to environmental sustainability</w:t>
      </w:r>
      <w:r w:rsidRPr="00175BCE">
        <w:rPr>
          <w:rFonts w:ascii="Arial" w:eastAsia="Times New Roman" w:hAnsi="Arial" w:cs="Arial"/>
          <w:lang w:val="en-CA"/>
        </w:rPr>
        <w:t>.</w:t>
      </w:r>
    </w:p>
    <w:p w14:paraId="50E189B6" w14:textId="4413B68F" w:rsidR="00F42CD0" w:rsidRPr="00175BCE" w:rsidRDefault="00F42CD0" w:rsidP="00E50D29">
      <w:pPr>
        <w:rPr>
          <w:rFonts w:ascii="Arial" w:eastAsia="Times New Roman" w:hAnsi="Arial" w:cs="Arial"/>
        </w:rPr>
      </w:pPr>
    </w:p>
    <w:p w14:paraId="434F6FFB" w14:textId="2531E6BF" w:rsidR="00F42CD0" w:rsidRPr="00175BCE" w:rsidRDefault="00F42CD0" w:rsidP="00E50D29">
      <w:pPr>
        <w:rPr>
          <w:rFonts w:ascii="Arial" w:eastAsia="Times New Roman" w:hAnsi="Arial" w:cs="Arial"/>
        </w:rPr>
      </w:pPr>
      <w:r w:rsidRPr="00175BCE">
        <w:rPr>
          <w:rFonts w:ascii="Arial" w:eastAsia="Times New Roman" w:hAnsi="Arial" w:cs="Arial"/>
        </w:rPr>
        <w:t>If this EA decision were rendered on a scientific and technical assessment of the proposed facility design and its impact on Lake Simcoe, the M</w:t>
      </w:r>
      <w:r w:rsidR="00473768" w:rsidRPr="00175BCE">
        <w:rPr>
          <w:rFonts w:ascii="Arial" w:eastAsia="Times New Roman" w:hAnsi="Arial" w:cs="Arial"/>
        </w:rPr>
        <w:t>inister and Provincial Government</w:t>
      </w:r>
      <w:r w:rsidRPr="00175BCE">
        <w:rPr>
          <w:rFonts w:ascii="Arial" w:eastAsia="Times New Roman" w:hAnsi="Arial" w:cs="Arial"/>
        </w:rPr>
        <w:t xml:space="preserve"> would have approved it long ago. Instead, we believe that the decision has been delayed due to the Government’s reluctance to anger </w:t>
      </w:r>
      <w:r w:rsidR="00C17498" w:rsidRPr="00175BCE">
        <w:rPr>
          <w:rFonts w:ascii="Arial" w:eastAsia="Times New Roman" w:hAnsi="Arial" w:cs="Arial"/>
        </w:rPr>
        <w:t xml:space="preserve">those </w:t>
      </w:r>
      <w:r w:rsidRPr="00175BCE">
        <w:rPr>
          <w:rFonts w:ascii="Arial" w:eastAsia="Times New Roman" w:hAnsi="Arial" w:cs="Arial"/>
        </w:rPr>
        <w:t xml:space="preserve">who are opposed to the growth that this facility is meant to service. </w:t>
      </w:r>
      <w:r w:rsidR="00B80E4F" w:rsidRPr="00175BCE">
        <w:rPr>
          <w:rFonts w:ascii="Arial" w:eastAsia="Times New Roman" w:hAnsi="Arial" w:cs="Arial"/>
        </w:rPr>
        <w:t xml:space="preserve">A decision should be made supported by Conditions of Approval that fairly and transparently allow for meaningful collaboration between the Region and </w:t>
      </w:r>
      <w:r w:rsidR="009A0B72" w:rsidRPr="00175BCE">
        <w:rPr>
          <w:rFonts w:ascii="Arial" w:eastAsia="Times New Roman" w:hAnsi="Arial" w:cs="Arial"/>
        </w:rPr>
        <w:t>parties having valid concerns with the project</w:t>
      </w:r>
      <w:r w:rsidR="00B80E4F" w:rsidRPr="00175BCE">
        <w:rPr>
          <w:rFonts w:ascii="Arial" w:eastAsia="Times New Roman" w:hAnsi="Arial" w:cs="Arial"/>
        </w:rPr>
        <w:t xml:space="preserve">. </w:t>
      </w:r>
    </w:p>
    <w:p w14:paraId="4540DA23" w14:textId="77777777" w:rsidR="00C52BB1" w:rsidRPr="00175BCE" w:rsidRDefault="00C52BB1" w:rsidP="00E50D29">
      <w:pPr>
        <w:rPr>
          <w:rFonts w:ascii="Arial" w:eastAsia="Times New Roman" w:hAnsi="Arial" w:cs="Arial"/>
        </w:rPr>
      </w:pPr>
    </w:p>
    <w:p w14:paraId="1C2E2098" w14:textId="181644B4" w:rsidR="00F42CD0" w:rsidRPr="00175BCE" w:rsidRDefault="00F42CD0" w:rsidP="00E50D29">
      <w:pPr>
        <w:rPr>
          <w:rFonts w:ascii="Arial" w:eastAsia="Times New Roman" w:hAnsi="Arial" w:cs="Arial"/>
        </w:rPr>
      </w:pPr>
      <w:r w:rsidRPr="00175BCE">
        <w:rPr>
          <w:rFonts w:ascii="Arial" w:eastAsia="Times New Roman" w:hAnsi="Arial" w:cs="Arial"/>
        </w:rPr>
        <w:t>As we have argued through consultations on modernization</w:t>
      </w:r>
      <w:r w:rsidR="00C17498" w:rsidRPr="00175BCE">
        <w:rPr>
          <w:rFonts w:ascii="Arial" w:eastAsia="Times New Roman" w:hAnsi="Arial" w:cs="Arial"/>
        </w:rPr>
        <w:t xml:space="preserve"> of the provincial environmental assessment process</w:t>
      </w:r>
      <w:r w:rsidRPr="00175BCE">
        <w:rPr>
          <w:rFonts w:ascii="Arial" w:eastAsia="Times New Roman" w:hAnsi="Arial" w:cs="Arial"/>
        </w:rPr>
        <w:t xml:space="preserve">, the Government should not allow the process to hold up approved growth. There are other earlier consultation processes in which opponents </w:t>
      </w:r>
      <w:r w:rsidR="004E4C5B" w:rsidRPr="00175BCE">
        <w:rPr>
          <w:rFonts w:ascii="Arial" w:eastAsia="Times New Roman" w:hAnsi="Arial" w:cs="Arial"/>
        </w:rPr>
        <w:t xml:space="preserve">to </w:t>
      </w:r>
      <w:r w:rsidRPr="00175BCE">
        <w:rPr>
          <w:rFonts w:ascii="Arial" w:eastAsia="Times New Roman" w:hAnsi="Arial" w:cs="Arial"/>
        </w:rPr>
        <w:t xml:space="preserve">growth </w:t>
      </w:r>
      <w:r w:rsidR="004E4C5B" w:rsidRPr="00175BCE">
        <w:rPr>
          <w:rFonts w:ascii="Arial" w:eastAsia="Times New Roman" w:hAnsi="Arial" w:cs="Arial"/>
        </w:rPr>
        <w:t xml:space="preserve">can </w:t>
      </w:r>
      <w:r w:rsidRPr="00175BCE">
        <w:rPr>
          <w:rFonts w:ascii="Arial" w:eastAsia="Times New Roman" w:hAnsi="Arial" w:cs="Arial"/>
        </w:rPr>
        <w:t>make their case. Once the decision about growth is rendered,</w:t>
      </w:r>
      <w:r w:rsidR="00CB0170" w:rsidRPr="00175BCE">
        <w:rPr>
          <w:rFonts w:ascii="Arial" w:eastAsia="Times New Roman" w:hAnsi="Arial" w:cs="Arial"/>
        </w:rPr>
        <w:t xml:space="preserve"> </w:t>
      </w:r>
      <w:r w:rsidRPr="00175BCE">
        <w:rPr>
          <w:rFonts w:ascii="Arial" w:eastAsia="Times New Roman" w:hAnsi="Arial" w:cs="Arial"/>
        </w:rPr>
        <w:t xml:space="preserve">the </w:t>
      </w:r>
      <w:r w:rsidR="00C17498" w:rsidRPr="00175BCE">
        <w:rPr>
          <w:rFonts w:ascii="Arial" w:eastAsia="Times New Roman" w:hAnsi="Arial" w:cs="Arial"/>
        </w:rPr>
        <w:t xml:space="preserve">environmental assessment </w:t>
      </w:r>
      <w:r w:rsidRPr="00175BCE">
        <w:rPr>
          <w:rFonts w:ascii="Arial" w:eastAsia="Times New Roman" w:hAnsi="Arial" w:cs="Arial"/>
        </w:rPr>
        <w:t xml:space="preserve">for servicing that growth must focus on the infrastructure or facility itself and </w:t>
      </w:r>
      <w:proofErr w:type="gramStart"/>
      <w:r w:rsidRPr="00175BCE">
        <w:rPr>
          <w:rFonts w:ascii="Arial" w:eastAsia="Times New Roman" w:hAnsi="Arial" w:cs="Arial"/>
        </w:rPr>
        <w:t>its</w:t>
      </w:r>
      <w:proofErr w:type="gramEnd"/>
      <w:r w:rsidRPr="00175BCE">
        <w:rPr>
          <w:rFonts w:ascii="Arial" w:eastAsia="Times New Roman" w:hAnsi="Arial" w:cs="Arial"/>
        </w:rPr>
        <w:t xml:space="preserve"> impact on the surrounding environment</w:t>
      </w:r>
      <w:r w:rsidR="00C17498" w:rsidRPr="00175BCE">
        <w:rPr>
          <w:rFonts w:ascii="Arial" w:eastAsia="Times New Roman" w:hAnsi="Arial" w:cs="Arial"/>
        </w:rPr>
        <w:t xml:space="preserve"> as required by the </w:t>
      </w:r>
      <w:r w:rsidR="00C17498" w:rsidRPr="00175BCE">
        <w:rPr>
          <w:rFonts w:ascii="Arial" w:eastAsia="Times New Roman" w:hAnsi="Arial" w:cs="Arial"/>
          <w:i/>
          <w:iCs/>
        </w:rPr>
        <w:t>Environmental Assessment Act</w:t>
      </w:r>
      <w:r w:rsidRPr="00175BCE">
        <w:rPr>
          <w:rFonts w:ascii="Arial" w:eastAsia="Times New Roman" w:hAnsi="Arial" w:cs="Arial"/>
        </w:rPr>
        <w:t xml:space="preserve">. </w:t>
      </w:r>
    </w:p>
    <w:p w14:paraId="78DC0CCC" w14:textId="0A970B1A" w:rsidR="0013576B" w:rsidRPr="00175BCE" w:rsidRDefault="0013576B" w:rsidP="0013576B">
      <w:pPr>
        <w:rPr>
          <w:rFonts w:ascii="Arial" w:hAnsi="Arial" w:cs="Arial"/>
          <w:lang w:val="en-CA"/>
        </w:rPr>
      </w:pPr>
    </w:p>
    <w:p w14:paraId="5F919393" w14:textId="3039767F" w:rsidR="00037FE9" w:rsidRPr="00175BCE" w:rsidRDefault="0036344A" w:rsidP="0013576B">
      <w:pPr>
        <w:rPr>
          <w:rFonts w:ascii="Arial" w:eastAsia="Times New Roman" w:hAnsi="Arial" w:cs="Arial"/>
          <w:b/>
          <w:bCs/>
        </w:rPr>
      </w:pPr>
      <w:r w:rsidRPr="00175BCE">
        <w:rPr>
          <w:rFonts w:ascii="Arial" w:eastAsia="Times New Roman" w:hAnsi="Arial" w:cs="Arial"/>
          <w:b/>
          <w:bCs/>
          <w:i/>
          <w:iCs/>
        </w:rPr>
        <w:t xml:space="preserve">The </w:t>
      </w:r>
      <w:r w:rsidR="00903BBE" w:rsidRPr="00175BCE">
        <w:rPr>
          <w:rFonts w:ascii="Arial" w:eastAsia="Times New Roman" w:hAnsi="Arial" w:cs="Arial"/>
          <w:b/>
          <w:bCs/>
          <w:i/>
          <w:iCs/>
        </w:rPr>
        <w:t xml:space="preserve">Provincial Government </w:t>
      </w:r>
      <w:r w:rsidRPr="00175BCE">
        <w:rPr>
          <w:rFonts w:ascii="Arial" w:eastAsia="Times New Roman" w:hAnsi="Arial" w:cs="Arial"/>
          <w:b/>
          <w:bCs/>
          <w:i/>
          <w:iCs/>
        </w:rPr>
        <w:t xml:space="preserve">must live up to its commitment to supporting increased housing supply </w:t>
      </w:r>
    </w:p>
    <w:p w14:paraId="34A23C33" w14:textId="4EEC3C47" w:rsidR="0036344A" w:rsidRPr="00175BCE" w:rsidRDefault="0036344A" w:rsidP="0013576B">
      <w:pPr>
        <w:rPr>
          <w:rFonts w:ascii="Arial" w:eastAsia="Times New Roman" w:hAnsi="Arial" w:cs="Arial"/>
          <w:b/>
          <w:bCs/>
        </w:rPr>
      </w:pPr>
    </w:p>
    <w:p w14:paraId="7C7EE61A" w14:textId="00172BC9" w:rsidR="0036344A" w:rsidRPr="00175BCE" w:rsidRDefault="00606114" w:rsidP="0036344A">
      <w:pPr>
        <w:rPr>
          <w:rFonts w:ascii="Arial" w:eastAsia="Times New Roman" w:hAnsi="Arial" w:cs="Arial"/>
        </w:rPr>
      </w:pPr>
      <w:r w:rsidRPr="00175BCE">
        <w:rPr>
          <w:rFonts w:ascii="Arial" w:eastAsia="Times New Roman" w:hAnsi="Arial" w:cs="Arial"/>
        </w:rPr>
        <w:t xml:space="preserve">In 2019, the Government released its </w:t>
      </w:r>
      <w:r w:rsidRPr="00175BCE">
        <w:rPr>
          <w:rFonts w:ascii="Arial" w:eastAsia="Times New Roman" w:hAnsi="Arial" w:cs="Arial"/>
          <w:i/>
          <w:iCs/>
        </w:rPr>
        <w:t>More Homes, More Choices Housing Supply Action Plan</w:t>
      </w:r>
      <w:r w:rsidRPr="00175BCE">
        <w:rPr>
          <w:rFonts w:ascii="Arial" w:eastAsia="Times New Roman" w:hAnsi="Arial" w:cs="Arial"/>
        </w:rPr>
        <w:t>. At the time</w:t>
      </w:r>
      <w:r w:rsidR="00D67A6B" w:rsidRPr="00175BCE">
        <w:rPr>
          <w:rFonts w:ascii="Arial" w:eastAsia="Times New Roman" w:hAnsi="Arial" w:cs="Arial"/>
        </w:rPr>
        <w:t>,</w:t>
      </w:r>
      <w:r w:rsidRPr="00175BCE">
        <w:rPr>
          <w:rFonts w:ascii="Arial" w:eastAsia="Times New Roman" w:hAnsi="Arial" w:cs="Arial"/>
        </w:rPr>
        <w:t xml:space="preserve"> it promised to ‘</w:t>
      </w:r>
      <w:r w:rsidRPr="00175BCE">
        <w:rPr>
          <w:rFonts w:ascii="Arial" w:hAnsi="Arial" w:cs="Arial"/>
          <w:color w:val="1A1A1A"/>
          <w:shd w:val="clear" w:color="auto" w:fill="FFFFFF"/>
        </w:rPr>
        <w:t>tackle Ontario’s housing crisis and encourage our partners to do their part by starting now, to build more housing that meets the needs of people in every part of Ontario’.</w:t>
      </w:r>
      <w:r w:rsidRPr="00175BCE">
        <w:rPr>
          <w:rFonts w:ascii="Arial" w:eastAsia="Times New Roman" w:hAnsi="Arial" w:cs="Arial"/>
        </w:rPr>
        <w:t xml:space="preserve"> Yet it is the Province that stands in the way of building housing in York Region. Due to its unwillingness to render a decision on the UYSS EA, housing</w:t>
      </w:r>
      <w:r w:rsidR="00D67A6B" w:rsidRPr="00175BCE">
        <w:rPr>
          <w:rFonts w:ascii="Arial" w:eastAsia="Times New Roman" w:hAnsi="Arial" w:cs="Arial"/>
        </w:rPr>
        <w:t xml:space="preserve"> availability</w:t>
      </w:r>
      <w:r w:rsidRPr="00175BCE">
        <w:rPr>
          <w:rFonts w:ascii="Arial" w:eastAsia="Times New Roman" w:hAnsi="Arial" w:cs="Arial"/>
        </w:rPr>
        <w:t xml:space="preserve"> in Newmarket could be constrained in as few as five years</w:t>
      </w:r>
      <w:r w:rsidR="004E4C5B" w:rsidRPr="00175BCE">
        <w:rPr>
          <w:rFonts w:ascii="Arial" w:eastAsia="Times New Roman" w:hAnsi="Arial" w:cs="Arial"/>
        </w:rPr>
        <w:t>, driving housing costs further from reach for the average Ontarian</w:t>
      </w:r>
      <w:r w:rsidRPr="00175BCE">
        <w:rPr>
          <w:rFonts w:ascii="Arial" w:eastAsia="Times New Roman" w:hAnsi="Arial" w:cs="Arial"/>
        </w:rPr>
        <w:t xml:space="preserve">. </w:t>
      </w:r>
      <w:r w:rsidR="00C17498" w:rsidRPr="00175BCE">
        <w:rPr>
          <w:rFonts w:ascii="Arial" w:eastAsia="Times New Roman" w:hAnsi="Arial" w:cs="Arial"/>
        </w:rPr>
        <w:t xml:space="preserve">The Province’s inaction will have equally harmful impacts </w:t>
      </w:r>
      <w:r w:rsidR="00B875F8" w:rsidRPr="00175BCE">
        <w:rPr>
          <w:rFonts w:ascii="Arial" w:eastAsia="Times New Roman" w:hAnsi="Arial" w:cs="Arial"/>
        </w:rPr>
        <w:t>on</w:t>
      </w:r>
      <w:r w:rsidR="00C17498" w:rsidRPr="00175BCE">
        <w:rPr>
          <w:rFonts w:ascii="Arial" w:eastAsia="Times New Roman" w:hAnsi="Arial" w:cs="Arial"/>
        </w:rPr>
        <w:t xml:space="preserve"> Aurora and East Gwillimbury.</w:t>
      </w:r>
    </w:p>
    <w:p w14:paraId="4D5FC021" w14:textId="77777777" w:rsidR="0036344A" w:rsidRPr="00175BCE" w:rsidRDefault="0036344A" w:rsidP="0013576B">
      <w:pPr>
        <w:rPr>
          <w:rFonts w:ascii="Arial" w:hAnsi="Arial" w:cs="Arial"/>
          <w:lang w:val="en-CA"/>
        </w:rPr>
      </w:pPr>
    </w:p>
    <w:p w14:paraId="4ADB0100" w14:textId="0060B9ED" w:rsidR="00037FE9" w:rsidRPr="00175BCE" w:rsidRDefault="00037FE9" w:rsidP="00037FE9">
      <w:pPr>
        <w:rPr>
          <w:rFonts w:ascii="Arial" w:eastAsia="Times New Roman" w:hAnsi="Arial" w:cs="Arial"/>
          <w:b/>
          <w:bCs/>
          <w:i/>
          <w:iCs/>
        </w:rPr>
      </w:pPr>
      <w:r w:rsidRPr="00175BCE">
        <w:rPr>
          <w:rFonts w:ascii="Arial" w:eastAsia="Times New Roman" w:hAnsi="Arial" w:cs="Arial"/>
          <w:b/>
          <w:bCs/>
          <w:i/>
          <w:iCs/>
        </w:rPr>
        <w:lastRenderedPageBreak/>
        <w:t xml:space="preserve">The </w:t>
      </w:r>
      <w:r w:rsidR="00903BBE" w:rsidRPr="00175BCE">
        <w:rPr>
          <w:rFonts w:ascii="Arial" w:eastAsia="Times New Roman" w:hAnsi="Arial" w:cs="Arial"/>
          <w:b/>
          <w:bCs/>
          <w:i/>
          <w:iCs/>
        </w:rPr>
        <w:t xml:space="preserve">Provincial Government </w:t>
      </w:r>
      <w:r w:rsidRPr="00175BCE">
        <w:rPr>
          <w:rFonts w:ascii="Arial" w:eastAsia="Times New Roman" w:hAnsi="Arial" w:cs="Arial"/>
          <w:b/>
          <w:bCs/>
          <w:i/>
          <w:iCs/>
        </w:rPr>
        <w:t xml:space="preserve">must </w:t>
      </w:r>
      <w:r w:rsidR="0045790B" w:rsidRPr="00175BCE">
        <w:rPr>
          <w:rFonts w:ascii="Arial" w:eastAsia="Times New Roman" w:hAnsi="Arial" w:cs="Arial"/>
          <w:b/>
          <w:bCs/>
          <w:i/>
          <w:iCs/>
        </w:rPr>
        <w:t>avoid</w:t>
      </w:r>
      <w:r w:rsidRPr="00175BCE">
        <w:rPr>
          <w:rFonts w:ascii="Arial" w:eastAsia="Times New Roman" w:hAnsi="Arial" w:cs="Arial"/>
          <w:b/>
          <w:bCs/>
          <w:i/>
          <w:iCs/>
        </w:rPr>
        <w:t xml:space="preserve"> decision</w:t>
      </w:r>
      <w:r w:rsidR="0036344A" w:rsidRPr="00175BCE">
        <w:rPr>
          <w:rFonts w:ascii="Arial" w:eastAsia="Times New Roman" w:hAnsi="Arial" w:cs="Arial"/>
          <w:b/>
          <w:bCs/>
          <w:i/>
          <w:iCs/>
        </w:rPr>
        <w:t xml:space="preserve"> paralysis</w:t>
      </w:r>
      <w:r w:rsidRPr="00175BCE">
        <w:rPr>
          <w:rFonts w:ascii="Arial" w:eastAsia="Times New Roman" w:hAnsi="Arial" w:cs="Arial"/>
          <w:b/>
          <w:bCs/>
          <w:i/>
          <w:iCs/>
        </w:rPr>
        <w:t xml:space="preserve"> </w:t>
      </w:r>
    </w:p>
    <w:p w14:paraId="556E1383" w14:textId="7CBAD7CF" w:rsidR="00037FE9" w:rsidRPr="00175BCE" w:rsidRDefault="00037FE9" w:rsidP="0013576B">
      <w:pPr>
        <w:rPr>
          <w:rFonts w:ascii="Arial" w:hAnsi="Arial" w:cs="Arial"/>
          <w:lang w:val="en-CA"/>
        </w:rPr>
      </w:pPr>
    </w:p>
    <w:p w14:paraId="4316255E" w14:textId="10A2C6BA" w:rsidR="00037FE9" w:rsidRPr="00175BCE" w:rsidRDefault="00037FE9" w:rsidP="00037FE9">
      <w:pPr>
        <w:rPr>
          <w:rFonts w:ascii="Arial" w:eastAsia="Times New Roman" w:hAnsi="Arial" w:cs="Arial"/>
          <w:lang w:val="en-CA"/>
        </w:rPr>
      </w:pPr>
      <w:r w:rsidRPr="00175BCE">
        <w:rPr>
          <w:rFonts w:ascii="Arial" w:eastAsia="Times New Roman" w:hAnsi="Arial" w:cs="Arial"/>
          <w:lang w:val="en-CA"/>
        </w:rPr>
        <w:t xml:space="preserve">Nearly $100 million has been spent on the UYSS </w:t>
      </w:r>
      <w:r w:rsidR="005C5B3E" w:rsidRPr="00175BCE">
        <w:rPr>
          <w:rFonts w:ascii="Arial" w:eastAsia="Times New Roman" w:hAnsi="Arial" w:cs="Arial"/>
          <w:lang w:val="en-CA"/>
        </w:rPr>
        <w:t xml:space="preserve">EA </w:t>
      </w:r>
      <w:r w:rsidRPr="00175BCE">
        <w:rPr>
          <w:rFonts w:ascii="Arial" w:eastAsia="Times New Roman" w:hAnsi="Arial" w:cs="Arial"/>
          <w:lang w:val="en-CA"/>
        </w:rPr>
        <w:t xml:space="preserve">project to date, including land acquisition and design advancement; this includes more than $25 million on the Environmental Assessment alone </w:t>
      </w:r>
      <w:r w:rsidR="000E1D24" w:rsidRPr="00175BCE">
        <w:rPr>
          <w:rFonts w:ascii="Arial" w:eastAsia="Times New Roman" w:hAnsi="Arial" w:cs="Arial"/>
          <w:lang w:val="en-CA"/>
        </w:rPr>
        <w:t>(including a year</w:t>
      </w:r>
      <w:r w:rsidR="00CB0170" w:rsidRPr="00175BCE">
        <w:rPr>
          <w:rFonts w:ascii="Arial" w:eastAsia="Times New Roman" w:hAnsi="Arial" w:cs="Arial"/>
          <w:lang w:val="en-CA"/>
        </w:rPr>
        <w:t>-</w:t>
      </w:r>
      <w:r w:rsidR="000E1D24" w:rsidRPr="00175BCE">
        <w:rPr>
          <w:rFonts w:ascii="Arial" w:eastAsia="Times New Roman" w:hAnsi="Arial" w:cs="Arial"/>
          <w:lang w:val="en-CA"/>
        </w:rPr>
        <w:t xml:space="preserve">long pilot treatment facility that successfully demonstrated the </w:t>
      </w:r>
      <w:r w:rsidR="004E4C5B" w:rsidRPr="00175BCE">
        <w:rPr>
          <w:rFonts w:ascii="Arial" w:eastAsia="Times New Roman" w:hAnsi="Arial" w:cs="Arial"/>
          <w:lang w:val="en-CA"/>
        </w:rPr>
        <w:t xml:space="preserve">efficacy </w:t>
      </w:r>
      <w:r w:rsidR="000E1D24" w:rsidRPr="00175BCE">
        <w:rPr>
          <w:rFonts w:ascii="Arial" w:eastAsia="Times New Roman" w:hAnsi="Arial" w:cs="Arial"/>
          <w:lang w:val="en-CA"/>
        </w:rPr>
        <w:t xml:space="preserve">of the </w:t>
      </w:r>
      <w:r w:rsidR="005C5B3E" w:rsidRPr="00175BCE">
        <w:rPr>
          <w:rFonts w:ascii="Arial" w:eastAsia="Times New Roman" w:hAnsi="Arial" w:cs="Arial"/>
          <w:lang w:val="en-CA"/>
        </w:rPr>
        <w:t xml:space="preserve">advanced treatment </w:t>
      </w:r>
      <w:r w:rsidR="000E1D24" w:rsidRPr="00175BCE">
        <w:rPr>
          <w:rFonts w:ascii="Arial" w:eastAsia="Times New Roman" w:hAnsi="Arial" w:cs="Arial"/>
          <w:lang w:val="en-CA"/>
        </w:rPr>
        <w:t xml:space="preserve">technology in a Canadian climate). </w:t>
      </w:r>
      <w:r w:rsidRPr="00175BCE">
        <w:rPr>
          <w:rFonts w:ascii="Arial" w:eastAsia="Times New Roman" w:hAnsi="Arial" w:cs="Arial"/>
          <w:lang w:val="en-CA"/>
        </w:rPr>
        <w:t>This is the most expensive EA in York Region’s history, reflecting the significant level of review, technical and environmental work and consultation completed.</w:t>
      </w:r>
    </w:p>
    <w:p w14:paraId="00723FF9" w14:textId="3A0CE2AA" w:rsidR="00037FE9" w:rsidRPr="00175BCE" w:rsidRDefault="00037FE9" w:rsidP="00037FE9">
      <w:pPr>
        <w:rPr>
          <w:rFonts w:ascii="Arial" w:eastAsia="Times New Roman" w:hAnsi="Arial" w:cs="Arial"/>
          <w:lang w:val="en-CA"/>
        </w:rPr>
      </w:pPr>
    </w:p>
    <w:p w14:paraId="1B6057DF" w14:textId="2CEF164B" w:rsidR="00037FE9" w:rsidRPr="00175BCE" w:rsidRDefault="00037FE9" w:rsidP="00037FE9">
      <w:pPr>
        <w:rPr>
          <w:rFonts w:ascii="Arial" w:eastAsia="Times New Roman" w:hAnsi="Arial" w:cs="Arial"/>
          <w:lang w:val="en-CA"/>
        </w:rPr>
      </w:pPr>
      <w:r w:rsidRPr="00175BCE">
        <w:rPr>
          <w:rFonts w:ascii="Arial" w:eastAsia="Times New Roman" w:hAnsi="Arial" w:cs="Arial"/>
          <w:lang w:val="en-CA"/>
        </w:rPr>
        <w:t xml:space="preserve">If indeed the Province </w:t>
      </w:r>
      <w:r w:rsidR="005C5B3E" w:rsidRPr="00175BCE">
        <w:rPr>
          <w:rFonts w:ascii="Arial" w:eastAsia="Times New Roman" w:hAnsi="Arial" w:cs="Arial"/>
          <w:lang w:val="en-CA"/>
        </w:rPr>
        <w:t>continues</w:t>
      </w:r>
      <w:r w:rsidR="00606114" w:rsidRPr="00175BCE">
        <w:rPr>
          <w:rFonts w:ascii="Arial" w:eastAsia="Times New Roman" w:hAnsi="Arial" w:cs="Arial"/>
          <w:lang w:val="en-CA"/>
        </w:rPr>
        <w:t xml:space="preserve"> suspending its responsibility to render a decision on the UYSS EA, and directs </w:t>
      </w:r>
      <w:r w:rsidRPr="00175BCE">
        <w:rPr>
          <w:rFonts w:ascii="Arial" w:eastAsia="Times New Roman" w:hAnsi="Arial" w:cs="Arial"/>
          <w:lang w:val="en-CA"/>
        </w:rPr>
        <w:t>York Region to find a Lake Ontario solution, not only will this represent a loss of $100 million already spent, there will be the added millions of dollars in costs to conduct an entirely new EA and to construct the alternative servicing</w:t>
      </w:r>
      <w:r w:rsidR="002716B6" w:rsidRPr="00175BCE">
        <w:rPr>
          <w:rFonts w:ascii="Arial" w:eastAsia="Times New Roman" w:hAnsi="Arial" w:cs="Arial"/>
          <w:lang w:val="en-CA"/>
        </w:rPr>
        <w:t xml:space="preserve"> at potentially much higher cost to the public</w:t>
      </w:r>
      <w:r w:rsidR="0036344A" w:rsidRPr="00175BCE">
        <w:rPr>
          <w:rFonts w:ascii="Arial" w:eastAsia="Times New Roman" w:hAnsi="Arial" w:cs="Arial"/>
          <w:lang w:val="en-CA"/>
        </w:rPr>
        <w:t xml:space="preserve">. This should not come from York Region. </w:t>
      </w:r>
      <w:r w:rsidRPr="00175BCE">
        <w:rPr>
          <w:rFonts w:ascii="Arial" w:eastAsia="Times New Roman" w:hAnsi="Arial" w:cs="Arial"/>
          <w:lang w:val="en-CA"/>
        </w:rPr>
        <w:t>It is incumbent on the Province to pay</w:t>
      </w:r>
      <w:r w:rsidR="002716B6" w:rsidRPr="00175BCE">
        <w:rPr>
          <w:rFonts w:ascii="Arial" w:eastAsia="Times New Roman" w:hAnsi="Arial" w:cs="Arial"/>
          <w:lang w:val="en-CA"/>
        </w:rPr>
        <w:t xml:space="preserve"> </w:t>
      </w:r>
      <w:r w:rsidRPr="00175BCE">
        <w:rPr>
          <w:rFonts w:ascii="Arial" w:eastAsia="Times New Roman" w:hAnsi="Arial" w:cs="Arial"/>
          <w:lang w:val="en-CA"/>
        </w:rPr>
        <w:t xml:space="preserve">back York Region for </w:t>
      </w:r>
      <w:r w:rsidR="00606114" w:rsidRPr="00175BCE">
        <w:rPr>
          <w:rFonts w:ascii="Arial" w:eastAsia="Times New Roman" w:hAnsi="Arial" w:cs="Arial"/>
          <w:lang w:val="en-CA"/>
        </w:rPr>
        <w:t>expenses associated with the UYSS EA</w:t>
      </w:r>
      <w:r w:rsidR="002716B6" w:rsidRPr="00175BCE">
        <w:rPr>
          <w:rFonts w:ascii="Arial" w:eastAsia="Times New Roman" w:hAnsi="Arial" w:cs="Arial"/>
          <w:lang w:val="en-CA"/>
        </w:rPr>
        <w:t xml:space="preserve"> and </w:t>
      </w:r>
      <w:r w:rsidR="00B875F8" w:rsidRPr="00175BCE">
        <w:rPr>
          <w:rFonts w:ascii="Arial" w:eastAsia="Times New Roman" w:hAnsi="Arial" w:cs="Arial"/>
          <w:lang w:val="en-CA"/>
        </w:rPr>
        <w:t xml:space="preserve">to compensate the Region for </w:t>
      </w:r>
      <w:r w:rsidR="002716B6" w:rsidRPr="00175BCE">
        <w:rPr>
          <w:rFonts w:ascii="Arial" w:eastAsia="Times New Roman" w:hAnsi="Arial" w:cs="Arial"/>
          <w:lang w:val="en-CA"/>
        </w:rPr>
        <w:t>any higher costs to build and operate a new Lake Ontario solution</w:t>
      </w:r>
      <w:r w:rsidR="0036344A" w:rsidRPr="00175BCE">
        <w:rPr>
          <w:rFonts w:ascii="Arial" w:eastAsia="Times New Roman" w:hAnsi="Arial" w:cs="Arial"/>
          <w:lang w:val="en-CA"/>
        </w:rPr>
        <w:t>.</w:t>
      </w:r>
      <w:r w:rsidRPr="00175BCE">
        <w:rPr>
          <w:rFonts w:ascii="Arial" w:eastAsia="Times New Roman" w:hAnsi="Arial" w:cs="Arial"/>
          <w:lang w:val="en-CA"/>
        </w:rPr>
        <w:t xml:space="preserve"> </w:t>
      </w:r>
    </w:p>
    <w:p w14:paraId="4F093742" w14:textId="14953598" w:rsidR="00037FE9" w:rsidRPr="00175BCE" w:rsidRDefault="00037FE9" w:rsidP="00037FE9">
      <w:pPr>
        <w:rPr>
          <w:rFonts w:ascii="Arial" w:eastAsia="Times New Roman" w:hAnsi="Arial" w:cs="Arial"/>
          <w:lang w:val="en-CA"/>
        </w:rPr>
      </w:pPr>
    </w:p>
    <w:p w14:paraId="7455767E" w14:textId="120C5697" w:rsidR="000E1D24" w:rsidRPr="00175BCE" w:rsidRDefault="00F8757B" w:rsidP="000E1D24">
      <w:pPr>
        <w:rPr>
          <w:rFonts w:ascii="Arial" w:hAnsi="Arial" w:cs="Arial"/>
        </w:rPr>
      </w:pPr>
      <w:r w:rsidRPr="00175BCE">
        <w:rPr>
          <w:rFonts w:ascii="Arial" w:hAnsi="Arial" w:cs="Arial"/>
        </w:rPr>
        <w:t>F</w:t>
      </w:r>
      <w:r w:rsidR="000E1D24" w:rsidRPr="00175BCE">
        <w:rPr>
          <w:rFonts w:ascii="Arial" w:hAnsi="Arial" w:cs="Arial"/>
        </w:rPr>
        <w:t xml:space="preserve">urther information </w:t>
      </w:r>
      <w:r w:rsidR="001356FC" w:rsidRPr="00175BCE">
        <w:rPr>
          <w:rFonts w:ascii="Arial" w:hAnsi="Arial" w:cs="Arial"/>
        </w:rPr>
        <w:t>i</w:t>
      </w:r>
      <w:r w:rsidR="000E1D24" w:rsidRPr="00175BCE">
        <w:rPr>
          <w:rFonts w:ascii="Arial" w:hAnsi="Arial" w:cs="Arial"/>
        </w:rPr>
        <w:t xml:space="preserve">s </w:t>
      </w:r>
      <w:r w:rsidRPr="00175BCE">
        <w:rPr>
          <w:rFonts w:ascii="Arial" w:hAnsi="Arial" w:cs="Arial"/>
        </w:rPr>
        <w:t xml:space="preserve">not </w:t>
      </w:r>
      <w:r w:rsidR="000E1D24" w:rsidRPr="00175BCE">
        <w:rPr>
          <w:rFonts w:ascii="Arial" w:hAnsi="Arial" w:cs="Arial"/>
        </w:rPr>
        <w:t xml:space="preserve">needed to understand the environmental, technical, </w:t>
      </w:r>
      <w:proofErr w:type="gramStart"/>
      <w:r w:rsidR="000E1D24" w:rsidRPr="00175BCE">
        <w:rPr>
          <w:rFonts w:ascii="Arial" w:hAnsi="Arial" w:cs="Arial"/>
        </w:rPr>
        <w:t>social</w:t>
      </w:r>
      <w:proofErr w:type="gramEnd"/>
      <w:r w:rsidR="000E1D24" w:rsidRPr="00175BCE">
        <w:rPr>
          <w:rFonts w:ascii="Arial" w:hAnsi="Arial" w:cs="Arial"/>
        </w:rPr>
        <w:t xml:space="preserve"> and financial implications of any wastewater servicing solution. This analysis </w:t>
      </w:r>
      <w:r w:rsidR="001356FC" w:rsidRPr="00175BCE">
        <w:rPr>
          <w:rFonts w:ascii="Arial" w:hAnsi="Arial" w:cs="Arial"/>
        </w:rPr>
        <w:t xml:space="preserve">was </w:t>
      </w:r>
      <w:r w:rsidR="000E1D24" w:rsidRPr="00175BCE">
        <w:rPr>
          <w:rFonts w:ascii="Arial" w:hAnsi="Arial" w:cs="Arial"/>
        </w:rPr>
        <w:t xml:space="preserve">completed during </w:t>
      </w:r>
      <w:r w:rsidR="001356FC" w:rsidRPr="00175BCE">
        <w:rPr>
          <w:rFonts w:ascii="Arial" w:hAnsi="Arial" w:cs="Arial"/>
        </w:rPr>
        <w:t>the</w:t>
      </w:r>
      <w:r w:rsidR="000E1D24" w:rsidRPr="00175BCE">
        <w:rPr>
          <w:rFonts w:ascii="Arial" w:hAnsi="Arial" w:cs="Arial"/>
        </w:rPr>
        <w:t xml:space="preserve"> </w:t>
      </w:r>
      <w:r w:rsidR="002716B6" w:rsidRPr="00175BCE">
        <w:rPr>
          <w:rFonts w:ascii="Arial" w:hAnsi="Arial" w:cs="Arial"/>
        </w:rPr>
        <w:t>UYSS</w:t>
      </w:r>
      <w:r w:rsidR="00C52BB1" w:rsidRPr="00175BCE">
        <w:rPr>
          <w:rFonts w:ascii="Arial" w:hAnsi="Arial" w:cs="Arial"/>
        </w:rPr>
        <w:t xml:space="preserve"> </w:t>
      </w:r>
      <w:r w:rsidR="00E0171D" w:rsidRPr="00175BCE">
        <w:rPr>
          <w:rFonts w:ascii="Arial" w:hAnsi="Arial" w:cs="Arial"/>
        </w:rPr>
        <w:t>En</w:t>
      </w:r>
      <w:r w:rsidR="000E1D24" w:rsidRPr="00175BCE">
        <w:rPr>
          <w:rFonts w:ascii="Arial" w:hAnsi="Arial" w:cs="Arial"/>
        </w:rPr>
        <w:t xml:space="preserve">vironmental </w:t>
      </w:r>
      <w:r w:rsidR="00E0171D" w:rsidRPr="00175BCE">
        <w:rPr>
          <w:rFonts w:ascii="Arial" w:hAnsi="Arial" w:cs="Arial"/>
        </w:rPr>
        <w:t>A</w:t>
      </w:r>
      <w:r w:rsidR="000E1D24" w:rsidRPr="00175BCE">
        <w:rPr>
          <w:rFonts w:ascii="Arial" w:hAnsi="Arial" w:cs="Arial"/>
        </w:rPr>
        <w:t xml:space="preserve">ssessment process </w:t>
      </w:r>
      <w:r w:rsidR="001356FC" w:rsidRPr="00175BCE">
        <w:rPr>
          <w:rFonts w:ascii="Arial" w:hAnsi="Arial" w:cs="Arial"/>
        </w:rPr>
        <w:t xml:space="preserve">in accordance with the </w:t>
      </w:r>
      <w:r w:rsidR="000E1D24" w:rsidRPr="00175BCE">
        <w:rPr>
          <w:rFonts w:ascii="Arial" w:hAnsi="Arial" w:cs="Arial"/>
          <w:i/>
          <w:iCs/>
        </w:rPr>
        <w:t>Environmental Assessment Act</w:t>
      </w:r>
      <w:r w:rsidR="000E1D24" w:rsidRPr="00175BCE">
        <w:rPr>
          <w:rFonts w:ascii="Arial" w:hAnsi="Arial" w:cs="Arial"/>
        </w:rPr>
        <w:t>. Th</w:t>
      </w:r>
      <w:r w:rsidR="001356FC" w:rsidRPr="00175BCE">
        <w:rPr>
          <w:rFonts w:ascii="Arial" w:hAnsi="Arial" w:cs="Arial"/>
        </w:rPr>
        <w:t xml:space="preserve">is analysis remains </w:t>
      </w:r>
      <w:r w:rsidR="000E1D24" w:rsidRPr="00175BCE">
        <w:rPr>
          <w:rFonts w:ascii="Arial" w:hAnsi="Arial" w:cs="Arial"/>
        </w:rPr>
        <w:t xml:space="preserve">as valid today as </w:t>
      </w:r>
      <w:r w:rsidR="004A6852" w:rsidRPr="00175BCE">
        <w:rPr>
          <w:rFonts w:ascii="Arial" w:hAnsi="Arial" w:cs="Arial"/>
        </w:rPr>
        <w:t xml:space="preserve">it was on </w:t>
      </w:r>
      <w:r w:rsidR="000E1D24" w:rsidRPr="00175BCE">
        <w:rPr>
          <w:rFonts w:ascii="Arial" w:hAnsi="Arial" w:cs="Arial"/>
        </w:rPr>
        <w:t>the date it was identified and</w:t>
      </w:r>
      <w:r w:rsidR="00C3288A" w:rsidRPr="00175BCE">
        <w:rPr>
          <w:rFonts w:ascii="Arial" w:hAnsi="Arial" w:cs="Arial"/>
        </w:rPr>
        <w:t xml:space="preserve"> </w:t>
      </w:r>
      <w:r w:rsidR="000E1D24" w:rsidRPr="00175BCE">
        <w:rPr>
          <w:rFonts w:ascii="Arial" w:hAnsi="Arial" w:cs="Arial"/>
        </w:rPr>
        <w:t xml:space="preserve">recommended for use; membrane </w:t>
      </w:r>
      <w:r w:rsidR="004A6852" w:rsidRPr="00175BCE">
        <w:rPr>
          <w:rFonts w:ascii="Arial" w:hAnsi="Arial" w:cs="Arial"/>
        </w:rPr>
        <w:t xml:space="preserve">microfiltration </w:t>
      </w:r>
      <w:r w:rsidR="000E1D24" w:rsidRPr="00175BCE">
        <w:rPr>
          <w:rFonts w:ascii="Arial" w:hAnsi="Arial" w:cs="Arial"/>
        </w:rPr>
        <w:t>and reverse osmosis treatment technolog</w:t>
      </w:r>
      <w:r w:rsidR="004A6852" w:rsidRPr="00175BCE">
        <w:rPr>
          <w:rFonts w:ascii="Arial" w:hAnsi="Arial" w:cs="Arial"/>
        </w:rPr>
        <w:t>ies</w:t>
      </w:r>
      <w:r w:rsidR="000E1D24" w:rsidRPr="00175BCE">
        <w:rPr>
          <w:rFonts w:ascii="Arial" w:hAnsi="Arial" w:cs="Arial"/>
        </w:rPr>
        <w:t xml:space="preserve"> remain accepted and widely used </w:t>
      </w:r>
      <w:r w:rsidR="004A6852" w:rsidRPr="00175BCE">
        <w:rPr>
          <w:rFonts w:ascii="Arial" w:hAnsi="Arial" w:cs="Arial"/>
        </w:rPr>
        <w:t>advanced</w:t>
      </w:r>
      <w:r w:rsidR="00C52BB1" w:rsidRPr="00175BCE">
        <w:rPr>
          <w:rFonts w:ascii="Arial" w:hAnsi="Arial" w:cs="Arial"/>
        </w:rPr>
        <w:t xml:space="preserve"> </w:t>
      </w:r>
      <w:r w:rsidR="000E1D24" w:rsidRPr="00175BCE">
        <w:rPr>
          <w:rFonts w:ascii="Arial" w:hAnsi="Arial" w:cs="Arial"/>
        </w:rPr>
        <w:t>technolog</w:t>
      </w:r>
      <w:r w:rsidR="004A6852" w:rsidRPr="00175BCE">
        <w:rPr>
          <w:rFonts w:ascii="Arial" w:hAnsi="Arial" w:cs="Arial"/>
        </w:rPr>
        <w:t>ies</w:t>
      </w:r>
      <w:r w:rsidR="000E1D24" w:rsidRPr="00175BCE">
        <w:rPr>
          <w:rFonts w:ascii="Arial" w:hAnsi="Arial" w:cs="Arial"/>
        </w:rPr>
        <w:t xml:space="preserve"> throughout the</w:t>
      </w:r>
      <w:r w:rsidR="00C3288A" w:rsidRPr="00175BCE">
        <w:rPr>
          <w:rFonts w:ascii="Arial" w:hAnsi="Arial" w:cs="Arial"/>
        </w:rPr>
        <w:t xml:space="preserve"> </w:t>
      </w:r>
      <w:r w:rsidR="000E1D24" w:rsidRPr="00175BCE">
        <w:rPr>
          <w:rFonts w:ascii="Arial" w:hAnsi="Arial" w:cs="Arial"/>
        </w:rPr>
        <w:t>world</w:t>
      </w:r>
      <w:r w:rsidR="006E70C8" w:rsidRPr="00175BCE">
        <w:rPr>
          <w:rFonts w:ascii="Arial" w:hAnsi="Arial" w:cs="Arial"/>
        </w:rPr>
        <w:t xml:space="preserve"> for treating drinking water, and th</w:t>
      </w:r>
      <w:r w:rsidR="004A6852" w:rsidRPr="00175BCE">
        <w:rPr>
          <w:rFonts w:ascii="Arial" w:hAnsi="Arial" w:cs="Arial"/>
        </w:rPr>
        <w:t>ese</w:t>
      </w:r>
      <w:r w:rsidR="006E70C8" w:rsidRPr="00175BCE">
        <w:rPr>
          <w:rFonts w:ascii="Arial" w:hAnsi="Arial" w:cs="Arial"/>
        </w:rPr>
        <w:t xml:space="preserve"> same technolog</w:t>
      </w:r>
      <w:r w:rsidR="004A6852" w:rsidRPr="00175BCE">
        <w:rPr>
          <w:rFonts w:ascii="Arial" w:hAnsi="Arial" w:cs="Arial"/>
        </w:rPr>
        <w:t>ies</w:t>
      </w:r>
      <w:r w:rsidR="006E70C8" w:rsidRPr="00175BCE">
        <w:rPr>
          <w:rFonts w:ascii="Arial" w:hAnsi="Arial" w:cs="Arial"/>
        </w:rPr>
        <w:t xml:space="preserve"> proposed through the </w:t>
      </w:r>
      <w:r w:rsidR="002716B6" w:rsidRPr="00175BCE">
        <w:rPr>
          <w:rFonts w:ascii="Arial" w:hAnsi="Arial" w:cs="Arial"/>
        </w:rPr>
        <w:t xml:space="preserve">UYSS </w:t>
      </w:r>
      <w:r w:rsidR="006E70C8" w:rsidRPr="00175BCE">
        <w:rPr>
          <w:rFonts w:ascii="Arial" w:hAnsi="Arial" w:cs="Arial"/>
        </w:rPr>
        <w:t>EA will treat wastewater</w:t>
      </w:r>
      <w:r w:rsidR="000E1D24" w:rsidRPr="00175BCE">
        <w:rPr>
          <w:rFonts w:ascii="Arial" w:hAnsi="Arial" w:cs="Arial"/>
        </w:rPr>
        <w:t xml:space="preserve">. The UYSS </w:t>
      </w:r>
      <w:r w:rsidR="002716B6" w:rsidRPr="00175BCE">
        <w:rPr>
          <w:rFonts w:ascii="Arial" w:hAnsi="Arial" w:cs="Arial"/>
        </w:rPr>
        <w:t>EA</w:t>
      </w:r>
      <w:r w:rsidR="000E1D24" w:rsidRPr="00175BCE">
        <w:rPr>
          <w:rFonts w:ascii="Arial" w:hAnsi="Arial" w:cs="Arial"/>
        </w:rPr>
        <w:t xml:space="preserve"> already rigorously evaluated the alternatives and found the Water Reclamation Centr</w:t>
      </w:r>
      <w:r w:rsidR="00C3288A" w:rsidRPr="00175BCE">
        <w:rPr>
          <w:rFonts w:ascii="Arial" w:hAnsi="Arial" w:cs="Arial"/>
        </w:rPr>
        <w:t>e</w:t>
      </w:r>
      <w:r w:rsidR="000E1D24" w:rsidRPr="00175BCE">
        <w:rPr>
          <w:rFonts w:ascii="Arial" w:hAnsi="Arial" w:cs="Arial"/>
        </w:rPr>
        <w:t xml:space="preserve"> was the </w:t>
      </w:r>
      <w:r w:rsidR="002716B6" w:rsidRPr="00175BCE">
        <w:rPr>
          <w:rFonts w:ascii="Arial" w:hAnsi="Arial" w:cs="Arial"/>
        </w:rPr>
        <w:t>superior</w:t>
      </w:r>
      <w:r w:rsidR="000E1D24" w:rsidRPr="00175BCE">
        <w:rPr>
          <w:rFonts w:ascii="Arial" w:hAnsi="Arial" w:cs="Arial"/>
        </w:rPr>
        <w:t xml:space="preserve"> solution.</w:t>
      </w:r>
    </w:p>
    <w:p w14:paraId="21BD38D1" w14:textId="77777777" w:rsidR="00175BCE" w:rsidRPr="00175BCE" w:rsidRDefault="00175BCE" w:rsidP="000E1D24">
      <w:pPr>
        <w:rPr>
          <w:rFonts w:ascii="Arial" w:hAnsi="Arial" w:cs="Arial"/>
          <w:b/>
          <w:bCs/>
        </w:rPr>
      </w:pPr>
    </w:p>
    <w:p w14:paraId="59C017B9" w14:textId="50A0DE6B" w:rsidR="000E1D24" w:rsidRPr="00175BCE" w:rsidRDefault="000E1D24" w:rsidP="000E1D24">
      <w:pPr>
        <w:rPr>
          <w:rFonts w:ascii="Arial" w:hAnsi="Arial" w:cs="Arial"/>
          <w:b/>
          <w:bCs/>
        </w:rPr>
      </w:pPr>
      <w:r w:rsidRPr="00175BCE">
        <w:rPr>
          <w:rFonts w:ascii="Arial" w:hAnsi="Arial" w:cs="Arial"/>
          <w:b/>
          <w:bCs/>
        </w:rPr>
        <w:t>Expected Outcomes</w:t>
      </w:r>
    </w:p>
    <w:p w14:paraId="395AFCE2" w14:textId="77777777" w:rsidR="000E1D24" w:rsidRPr="00175BCE" w:rsidRDefault="000E1D24" w:rsidP="000E1D24">
      <w:pPr>
        <w:rPr>
          <w:rFonts w:ascii="Arial" w:hAnsi="Arial" w:cs="Arial"/>
          <w:b/>
          <w:bCs/>
        </w:rPr>
      </w:pPr>
    </w:p>
    <w:p w14:paraId="72A43A6C" w14:textId="26389CB1" w:rsidR="000E1D24" w:rsidRPr="00175BCE" w:rsidRDefault="000E1D24" w:rsidP="000E1D24">
      <w:pPr>
        <w:rPr>
          <w:rFonts w:ascii="Arial" w:hAnsi="Arial" w:cs="Arial"/>
          <w:lang w:val="en-CA"/>
        </w:rPr>
      </w:pPr>
      <w:r w:rsidRPr="00175BCE">
        <w:rPr>
          <w:rFonts w:ascii="Arial" w:hAnsi="Arial" w:cs="Arial"/>
        </w:rPr>
        <w:t>The Province has delayed a decision on the Upper York Sewage Solution</w:t>
      </w:r>
      <w:r w:rsidR="0070338E" w:rsidRPr="00175BCE">
        <w:rPr>
          <w:rFonts w:ascii="Arial" w:hAnsi="Arial" w:cs="Arial"/>
        </w:rPr>
        <w:t>s</w:t>
      </w:r>
      <w:r w:rsidRPr="00175BCE">
        <w:rPr>
          <w:rFonts w:ascii="Arial" w:hAnsi="Arial" w:cs="Arial"/>
        </w:rPr>
        <w:t xml:space="preserve"> Environmental Assessment since 2014. The delay has put approved Provincial growth </w:t>
      </w:r>
      <w:r w:rsidRPr="00175BCE">
        <w:rPr>
          <w:rFonts w:ascii="Arial" w:hAnsi="Arial" w:cs="Arial"/>
          <w:lang w:val="en-CA"/>
        </w:rPr>
        <w:t xml:space="preserve">under the Growth Plan for the Greater Golden Horseshoe in jeopardy and created significant financial risk </w:t>
      </w:r>
      <w:r w:rsidR="002716B6" w:rsidRPr="00175BCE">
        <w:rPr>
          <w:rFonts w:ascii="Arial" w:hAnsi="Arial" w:cs="Arial"/>
          <w:lang w:val="en-CA"/>
        </w:rPr>
        <w:t xml:space="preserve">and uncertainty </w:t>
      </w:r>
      <w:r w:rsidRPr="00175BCE">
        <w:rPr>
          <w:rFonts w:ascii="Arial" w:hAnsi="Arial" w:cs="Arial"/>
          <w:lang w:val="en-CA"/>
        </w:rPr>
        <w:t>to York Region</w:t>
      </w:r>
      <w:r w:rsidR="002716B6" w:rsidRPr="00175BCE">
        <w:rPr>
          <w:rFonts w:ascii="Arial" w:hAnsi="Arial" w:cs="Arial"/>
          <w:lang w:val="en-CA"/>
        </w:rPr>
        <w:t>, Aurora, East Gwillimbury and Newmarket</w:t>
      </w:r>
      <w:r w:rsidRPr="00175BCE">
        <w:rPr>
          <w:rFonts w:ascii="Arial" w:hAnsi="Arial" w:cs="Arial"/>
          <w:lang w:val="en-CA"/>
        </w:rPr>
        <w:t xml:space="preserve">. </w:t>
      </w:r>
      <w:r w:rsidR="001356FC" w:rsidRPr="00175BCE">
        <w:rPr>
          <w:rFonts w:ascii="Arial" w:hAnsi="Arial" w:cs="Arial"/>
          <w:lang w:val="en-CA"/>
        </w:rPr>
        <w:t>Given the financial impact and disruption caused by the Province’s actions</w:t>
      </w:r>
      <w:r w:rsidR="002716B6" w:rsidRPr="00175BCE">
        <w:rPr>
          <w:rFonts w:ascii="Arial" w:hAnsi="Arial" w:cs="Arial"/>
          <w:lang w:val="en-CA"/>
        </w:rPr>
        <w:t xml:space="preserve"> and inaction</w:t>
      </w:r>
      <w:r w:rsidR="001356FC" w:rsidRPr="00175BCE">
        <w:rPr>
          <w:rFonts w:ascii="Arial" w:hAnsi="Arial" w:cs="Arial"/>
          <w:lang w:val="en-CA"/>
        </w:rPr>
        <w:t xml:space="preserve">, York Region has identified </w:t>
      </w:r>
      <w:r w:rsidR="00081AE3">
        <w:rPr>
          <w:rFonts w:ascii="Arial" w:hAnsi="Arial" w:cs="Arial"/>
          <w:lang w:val="en-CA"/>
        </w:rPr>
        <w:t>7</w:t>
      </w:r>
      <w:r w:rsidR="001356FC" w:rsidRPr="00175BCE">
        <w:rPr>
          <w:rFonts w:ascii="Arial" w:hAnsi="Arial" w:cs="Arial"/>
          <w:lang w:val="en-CA"/>
        </w:rPr>
        <w:t xml:space="preserve"> outcomes </w:t>
      </w:r>
      <w:r w:rsidR="00417287" w:rsidRPr="00175BCE">
        <w:rPr>
          <w:rFonts w:ascii="Arial" w:hAnsi="Arial" w:cs="Arial"/>
          <w:lang w:val="en-CA"/>
        </w:rPr>
        <w:t xml:space="preserve">that are </w:t>
      </w:r>
      <w:r w:rsidR="001356FC" w:rsidRPr="00175BCE">
        <w:rPr>
          <w:rFonts w:ascii="Arial" w:hAnsi="Arial" w:cs="Arial"/>
          <w:lang w:val="en-CA"/>
        </w:rPr>
        <w:t>needed.</w:t>
      </w:r>
    </w:p>
    <w:p w14:paraId="216236A6" w14:textId="77777777" w:rsidR="000E1D24" w:rsidRPr="00175BCE" w:rsidRDefault="000E1D24" w:rsidP="000E1D24">
      <w:pPr>
        <w:rPr>
          <w:rFonts w:ascii="Arial" w:hAnsi="Arial" w:cs="Arial"/>
        </w:rPr>
      </w:pPr>
    </w:p>
    <w:p w14:paraId="1140ED6E" w14:textId="52288F96" w:rsidR="000E1D24" w:rsidRPr="00175BCE" w:rsidRDefault="001356FC" w:rsidP="009846EB">
      <w:pPr>
        <w:pStyle w:val="ListParagraph"/>
        <w:numPr>
          <w:ilvl w:val="0"/>
          <w:numId w:val="15"/>
        </w:numPr>
        <w:rPr>
          <w:rFonts w:ascii="Arial" w:eastAsia="Times New Roman" w:hAnsi="Arial" w:cs="Arial"/>
        </w:rPr>
      </w:pPr>
      <w:r w:rsidRPr="00175BCE">
        <w:rPr>
          <w:rFonts w:ascii="Arial" w:eastAsia="Times New Roman" w:hAnsi="Arial" w:cs="Arial"/>
        </w:rPr>
        <w:t xml:space="preserve">The </w:t>
      </w:r>
      <w:r w:rsidR="00417287" w:rsidRPr="00175BCE">
        <w:rPr>
          <w:rFonts w:ascii="Arial" w:eastAsia="Times New Roman" w:hAnsi="Arial" w:cs="Arial"/>
        </w:rPr>
        <w:t>P</w:t>
      </w:r>
      <w:r w:rsidRPr="00175BCE">
        <w:rPr>
          <w:rFonts w:ascii="Arial" w:eastAsia="Times New Roman" w:hAnsi="Arial" w:cs="Arial"/>
        </w:rPr>
        <w:t>rovince must provide York Region with l</w:t>
      </w:r>
      <w:r w:rsidR="000E1D24" w:rsidRPr="00175BCE">
        <w:rPr>
          <w:rFonts w:ascii="Arial" w:eastAsia="Times New Roman" w:hAnsi="Arial" w:cs="Arial"/>
        </w:rPr>
        <w:t xml:space="preserve">ong-term certainty for approved growth </w:t>
      </w:r>
      <w:r w:rsidRPr="00175BCE">
        <w:rPr>
          <w:rFonts w:ascii="Arial" w:eastAsia="Times New Roman" w:hAnsi="Arial" w:cs="Arial"/>
        </w:rPr>
        <w:t>and servicing</w:t>
      </w:r>
      <w:r w:rsidR="000E1D24" w:rsidRPr="00175BCE">
        <w:rPr>
          <w:rFonts w:ascii="Arial" w:eastAsia="Times New Roman" w:hAnsi="Arial" w:cs="Arial"/>
        </w:rPr>
        <w:t xml:space="preserve">. </w:t>
      </w:r>
      <w:r w:rsidRPr="00175BCE">
        <w:rPr>
          <w:rFonts w:ascii="Arial" w:eastAsia="Times New Roman" w:hAnsi="Arial" w:cs="Arial"/>
        </w:rPr>
        <w:t xml:space="preserve">The </w:t>
      </w:r>
      <w:r w:rsidR="00417287" w:rsidRPr="00175BCE">
        <w:rPr>
          <w:rFonts w:ascii="Arial" w:eastAsia="Times New Roman" w:hAnsi="Arial" w:cs="Arial"/>
        </w:rPr>
        <w:t xml:space="preserve">Province and </w:t>
      </w:r>
      <w:r w:rsidRPr="00175BCE">
        <w:rPr>
          <w:rFonts w:ascii="Arial" w:eastAsia="Times New Roman" w:hAnsi="Arial" w:cs="Arial"/>
        </w:rPr>
        <w:t xml:space="preserve">Minister must agree to a framework that </w:t>
      </w:r>
      <w:r w:rsidR="00F33C93" w:rsidRPr="00175BCE">
        <w:rPr>
          <w:rFonts w:ascii="Arial" w:eastAsia="Times New Roman" w:hAnsi="Arial" w:cs="Arial"/>
        </w:rPr>
        <w:t xml:space="preserve">confirms </w:t>
      </w:r>
      <w:r w:rsidRPr="00175BCE">
        <w:rPr>
          <w:rFonts w:ascii="Arial" w:eastAsia="Times New Roman" w:hAnsi="Arial" w:cs="Arial"/>
        </w:rPr>
        <w:t xml:space="preserve">servicing </w:t>
      </w:r>
      <w:r w:rsidR="00F33C93" w:rsidRPr="00175BCE">
        <w:rPr>
          <w:rFonts w:ascii="Arial" w:eastAsia="Times New Roman" w:hAnsi="Arial" w:cs="Arial"/>
        </w:rPr>
        <w:t xml:space="preserve">needs for approved growth </w:t>
      </w:r>
      <w:r w:rsidRPr="00175BCE">
        <w:rPr>
          <w:rFonts w:ascii="Arial" w:eastAsia="Times New Roman" w:hAnsi="Arial" w:cs="Arial"/>
        </w:rPr>
        <w:t xml:space="preserve">and sets a transparent and certain path for </w:t>
      </w:r>
      <w:r w:rsidR="00417287" w:rsidRPr="00175BCE">
        <w:rPr>
          <w:rFonts w:ascii="Arial" w:eastAsia="Times New Roman" w:hAnsi="Arial" w:cs="Arial"/>
        </w:rPr>
        <w:t xml:space="preserve">municipal </w:t>
      </w:r>
      <w:r w:rsidRPr="00175BCE">
        <w:rPr>
          <w:rFonts w:ascii="Arial" w:eastAsia="Times New Roman" w:hAnsi="Arial" w:cs="Arial"/>
        </w:rPr>
        <w:t>servicing projects to be advanced and completed</w:t>
      </w:r>
      <w:r w:rsidR="00F33C93" w:rsidRPr="00175BCE">
        <w:rPr>
          <w:rFonts w:ascii="Arial" w:eastAsia="Times New Roman" w:hAnsi="Arial" w:cs="Arial"/>
        </w:rPr>
        <w:t xml:space="preserve">. </w:t>
      </w:r>
    </w:p>
    <w:p w14:paraId="791961C7" w14:textId="77777777" w:rsidR="004F1DF4" w:rsidRPr="00175BCE" w:rsidRDefault="004F1DF4" w:rsidP="004F1DF4">
      <w:pPr>
        <w:pStyle w:val="ListParagraph"/>
        <w:rPr>
          <w:rFonts w:ascii="Arial" w:eastAsia="Times New Roman" w:hAnsi="Arial" w:cs="Arial"/>
        </w:rPr>
      </w:pPr>
    </w:p>
    <w:p w14:paraId="1D774EB6" w14:textId="69EC552F" w:rsidR="0042711A" w:rsidRPr="00175BCE" w:rsidRDefault="009A0B72" w:rsidP="009A0B72">
      <w:pPr>
        <w:pStyle w:val="ListParagraph"/>
        <w:numPr>
          <w:ilvl w:val="0"/>
          <w:numId w:val="15"/>
        </w:numPr>
        <w:rPr>
          <w:rFonts w:ascii="Arial" w:eastAsia="Times New Roman" w:hAnsi="Arial" w:cs="Arial"/>
        </w:rPr>
      </w:pPr>
      <w:r w:rsidRPr="00175BCE">
        <w:rPr>
          <w:rFonts w:ascii="Arial" w:eastAsia="Times New Roman" w:hAnsi="Arial" w:cs="Arial"/>
        </w:rPr>
        <w:t xml:space="preserve">Statements made in the ERO posting require clarification.  </w:t>
      </w:r>
    </w:p>
    <w:p w14:paraId="2A8CE157" w14:textId="77777777" w:rsidR="004F1DF4" w:rsidRPr="00175BCE" w:rsidRDefault="004F1DF4" w:rsidP="00C52BB1">
      <w:pPr>
        <w:rPr>
          <w:rFonts w:ascii="Arial" w:eastAsia="Times New Roman" w:hAnsi="Arial" w:cs="Arial"/>
        </w:rPr>
      </w:pPr>
    </w:p>
    <w:p w14:paraId="7D224E88" w14:textId="2D05E78A" w:rsidR="004F1DF4" w:rsidRPr="00175BCE" w:rsidRDefault="009A0B72" w:rsidP="004F1DF4">
      <w:pPr>
        <w:pStyle w:val="ListParagraph"/>
        <w:numPr>
          <w:ilvl w:val="0"/>
          <w:numId w:val="20"/>
        </w:numPr>
        <w:rPr>
          <w:rFonts w:ascii="Arial" w:eastAsia="Times New Roman" w:hAnsi="Arial" w:cs="Arial"/>
        </w:rPr>
      </w:pPr>
      <w:r w:rsidRPr="00175BCE">
        <w:rPr>
          <w:rFonts w:ascii="Arial" w:eastAsia="Times New Roman" w:hAnsi="Arial" w:cs="Arial"/>
        </w:rPr>
        <w:t>The ERO posting suggests t</w:t>
      </w:r>
      <w:r w:rsidR="00D1282E" w:rsidRPr="00175BCE">
        <w:rPr>
          <w:rFonts w:ascii="Arial" w:eastAsia="Times New Roman" w:hAnsi="Arial" w:cs="Arial"/>
        </w:rPr>
        <w:t xml:space="preserve">he UYSS EA is servicing </w:t>
      </w:r>
      <w:r w:rsidRPr="00175BCE">
        <w:rPr>
          <w:rFonts w:ascii="Arial" w:eastAsia="Times New Roman" w:hAnsi="Arial" w:cs="Arial"/>
        </w:rPr>
        <w:t xml:space="preserve">all of York Region, when it is to provide wastewater servicing </w:t>
      </w:r>
      <w:r w:rsidR="00D1282E" w:rsidRPr="00175BCE">
        <w:rPr>
          <w:rFonts w:ascii="Arial" w:eastAsia="Times New Roman" w:hAnsi="Arial" w:cs="Arial"/>
        </w:rPr>
        <w:t>to Upper York only</w:t>
      </w:r>
      <w:r w:rsidRPr="00175BCE">
        <w:rPr>
          <w:rFonts w:ascii="Arial" w:eastAsia="Times New Roman" w:hAnsi="Arial" w:cs="Arial"/>
        </w:rPr>
        <w:t>, specifically the communities of Aurora, Newmarket and East Gwillimbury</w:t>
      </w:r>
    </w:p>
    <w:p w14:paraId="6A9278EC" w14:textId="77777777" w:rsidR="00E90F11" w:rsidRPr="00175BCE" w:rsidRDefault="00E90F11" w:rsidP="004F1DF4">
      <w:pPr>
        <w:pStyle w:val="ListParagraph"/>
        <w:ind w:left="1440"/>
      </w:pPr>
    </w:p>
    <w:p w14:paraId="732A11C8" w14:textId="5BC988B5" w:rsidR="009A0B72" w:rsidRPr="00175BCE" w:rsidRDefault="009A0B72" w:rsidP="009A0B72">
      <w:pPr>
        <w:pStyle w:val="ListParagraph"/>
        <w:numPr>
          <w:ilvl w:val="1"/>
          <w:numId w:val="15"/>
        </w:numPr>
        <w:rPr>
          <w:rFonts w:ascii="Arial" w:eastAsia="Times New Roman" w:hAnsi="Arial" w:cs="Arial"/>
        </w:rPr>
      </w:pPr>
      <w:r w:rsidRPr="00175BCE">
        <w:rPr>
          <w:rFonts w:ascii="Arial" w:eastAsia="Times New Roman" w:hAnsi="Arial" w:cs="Arial"/>
        </w:rPr>
        <w:t>The ERO posting states “In 2011, York Region determined that discharging treated wastewater to either Like Ontario or Lake Simcoe were both viable”</w:t>
      </w:r>
      <w:r w:rsidR="00C3288A" w:rsidRPr="00175BCE">
        <w:rPr>
          <w:rFonts w:ascii="Arial" w:eastAsia="Times New Roman" w:hAnsi="Arial" w:cs="Arial"/>
        </w:rPr>
        <w:t xml:space="preserve">; </w:t>
      </w:r>
      <w:r w:rsidRPr="00175BCE">
        <w:rPr>
          <w:rFonts w:ascii="Arial" w:eastAsia="Times New Roman" w:hAnsi="Arial" w:cs="Arial"/>
        </w:rPr>
        <w:t xml:space="preserve">York Region only determined that Lake Simcoe was </w:t>
      </w:r>
      <w:r w:rsidR="00A15FEE" w:rsidRPr="00175BCE">
        <w:rPr>
          <w:rFonts w:ascii="Arial" w:eastAsia="Times New Roman" w:hAnsi="Arial" w:cs="Arial"/>
        </w:rPr>
        <w:t xml:space="preserve"> a </w:t>
      </w:r>
      <w:r w:rsidRPr="00175BCE">
        <w:rPr>
          <w:rFonts w:ascii="Arial" w:eastAsia="Times New Roman" w:hAnsi="Arial" w:cs="Arial"/>
        </w:rPr>
        <w:t xml:space="preserve">viable option after extensive discussions and confirmation of viability with the Ministry of the Environment and </w:t>
      </w:r>
      <w:r w:rsidRPr="00175BCE">
        <w:rPr>
          <w:rFonts w:ascii="Arial" w:eastAsia="Times New Roman" w:hAnsi="Arial" w:cs="Arial"/>
        </w:rPr>
        <w:lastRenderedPageBreak/>
        <w:t>would be technologically acceptable to the Ministry and also comply in full with requirements of the Lake Simcoe Protection Act, 2008, Lake Simcoe Protection Plan and the Phosphorus Reduction Strategy</w:t>
      </w:r>
    </w:p>
    <w:p w14:paraId="1A1635ED" w14:textId="77777777" w:rsidR="004F1DF4" w:rsidRPr="00175BCE" w:rsidRDefault="004F1DF4" w:rsidP="004F1DF4">
      <w:pPr>
        <w:pStyle w:val="ListParagraph"/>
        <w:ind w:left="1440"/>
        <w:rPr>
          <w:rFonts w:ascii="Arial" w:eastAsia="Times New Roman" w:hAnsi="Arial" w:cs="Arial"/>
        </w:rPr>
      </w:pPr>
    </w:p>
    <w:p w14:paraId="2FF91048" w14:textId="5D8E5F45" w:rsidR="009A0B72" w:rsidRPr="00175BCE" w:rsidRDefault="009A0B72" w:rsidP="00E90F11">
      <w:pPr>
        <w:pStyle w:val="ListParagraph"/>
        <w:numPr>
          <w:ilvl w:val="1"/>
          <w:numId w:val="15"/>
        </w:numPr>
        <w:rPr>
          <w:rFonts w:ascii="Arial" w:eastAsia="Times New Roman" w:hAnsi="Arial" w:cs="Arial"/>
        </w:rPr>
      </w:pPr>
      <w:r w:rsidRPr="00175BCE">
        <w:rPr>
          <w:rFonts w:ascii="Arial" w:eastAsia="Times New Roman" w:hAnsi="Arial" w:cs="Arial"/>
        </w:rPr>
        <w:t>Further, the posting states “York Region decided to pursue the Lake Simcoe Innovative Solution and submitted the EA focusing on Lake Simcoe”</w:t>
      </w:r>
      <w:r w:rsidR="00C3288A" w:rsidRPr="00175BCE">
        <w:rPr>
          <w:rFonts w:ascii="Arial" w:eastAsia="Times New Roman" w:hAnsi="Arial" w:cs="Arial"/>
        </w:rPr>
        <w:t>; a</w:t>
      </w:r>
      <w:r w:rsidRPr="00175BCE">
        <w:rPr>
          <w:rFonts w:ascii="Arial" w:eastAsia="Times New Roman" w:hAnsi="Arial" w:cs="Arial"/>
        </w:rPr>
        <w:t>gain, York Region only moved forward with a Lake Simcoe option after confirmation from the Ministry that this option was viable</w:t>
      </w:r>
    </w:p>
    <w:p w14:paraId="292E0C9D" w14:textId="6C22F22B" w:rsidR="00D1282E" w:rsidRPr="00175BCE" w:rsidRDefault="00D1282E" w:rsidP="00E90F11">
      <w:pPr>
        <w:pStyle w:val="ListParagraph"/>
        <w:rPr>
          <w:rFonts w:ascii="Arial" w:eastAsia="Times New Roman" w:hAnsi="Arial" w:cs="Arial"/>
        </w:rPr>
      </w:pPr>
    </w:p>
    <w:p w14:paraId="32F1B731" w14:textId="77777777" w:rsidR="002B1264" w:rsidRPr="00175BCE" w:rsidRDefault="00F33C93" w:rsidP="002B1264">
      <w:pPr>
        <w:pStyle w:val="ListParagraph"/>
        <w:numPr>
          <w:ilvl w:val="0"/>
          <w:numId w:val="15"/>
        </w:numPr>
        <w:rPr>
          <w:rFonts w:ascii="Arial" w:eastAsia="Times New Roman" w:hAnsi="Arial" w:cs="Arial"/>
        </w:rPr>
      </w:pPr>
      <w:r w:rsidRPr="00175BCE">
        <w:rPr>
          <w:rFonts w:ascii="Arial" w:eastAsia="Times New Roman" w:hAnsi="Arial" w:cs="Arial"/>
        </w:rPr>
        <w:t xml:space="preserve">The </w:t>
      </w:r>
      <w:r w:rsidR="00417287" w:rsidRPr="00175BCE">
        <w:rPr>
          <w:rFonts w:ascii="Arial" w:eastAsia="Times New Roman" w:hAnsi="Arial" w:cs="Arial"/>
        </w:rPr>
        <w:t>P</w:t>
      </w:r>
      <w:r w:rsidRPr="00175BCE">
        <w:rPr>
          <w:rFonts w:ascii="Arial" w:eastAsia="Times New Roman" w:hAnsi="Arial" w:cs="Arial"/>
        </w:rPr>
        <w:t xml:space="preserve">rovince must introduce legislation </w:t>
      </w:r>
      <w:r w:rsidR="006E70C8" w:rsidRPr="00175BCE">
        <w:rPr>
          <w:rFonts w:ascii="Arial" w:eastAsia="Times New Roman" w:hAnsi="Arial" w:cs="Arial"/>
        </w:rPr>
        <w:t xml:space="preserve">to </w:t>
      </w:r>
      <w:r w:rsidRPr="00175BCE">
        <w:rPr>
          <w:rFonts w:ascii="Arial" w:eastAsia="Times New Roman" w:hAnsi="Arial" w:cs="Arial"/>
        </w:rPr>
        <w:t xml:space="preserve">ensure that all provincial approvals and permits </w:t>
      </w:r>
      <w:r w:rsidR="00317FE9" w:rsidRPr="00175BCE">
        <w:rPr>
          <w:rFonts w:ascii="Arial" w:eastAsia="Times New Roman" w:hAnsi="Arial" w:cs="Arial"/>
        </w:rPr>
        <w:t xml:space="preserve">related to the agreed to servicing solution </w:t>
      </w:r>
      <w:r w:rsidRPr="00175BCE">
        <w:rPr>
          <w:rFonts w:ascii="Arial" w:eastAsia="Times New Roman" w:hAnsi="Arial" w:cs="Arial"/>
        </w:rPr>
        <w:t xml:space="preserve">will be expedited and </w:t>
      </w:r>
      <w:r w:rsidR="00417287" w:rsidRPr="00175BCE">
        <w:rPr>
          <w:rFonts w:ascii="Arial" w:eastAsia="Times New Roman" w:hAnsi="Arial" w:cs="Arial"/>
        </w:rPr>
        <w:t xml:space="preserve">apply measures akin to those set out in the </w:t>
      </w:r>
      <w:r w:rsidR="00417287" w:rsidRPr="00175BCE">
        <w:rPr>
          <w:rFonts w:ascii="Arial" w:eastAsia="Times New Roman" w:hAnsi="Arial" w:cs="Arial"/>
          <w:i/>
          <w:iCs/>
        </w:rPr>
        <w:t>Building Transit Faster Act, 2020</w:t>
      </w:r>
      <w:r w:rsidR="00417287" w:rsidRPr="00175BCE">
        <w:rPr>
          <w:rFonts w:ascii="Arial" w:eastAsia="Times New Roman" w:hAnsi="Arial" w:cs="Arial"/>
        </w:rPr>
        <w:t xml:space="preserve"> to address</w:t>
      </w:r>
      <w:r w:rsidRPr="00175BCE">
        <w:rPr>
          <w:rFonts w:ascii="Arial" w:eastAsia="Times New Roman" w:hAnsi="Arial" w:cs="Arial"/>
        </w:rPr>
        <w:t xml:space="preserve"> hearings of necessity, obstruction removal, danger removal, restricting </w:t>
      </w:r>
    </w:p>
    <w:p w14:paraId="0279E5A9" w14:textId="5B0DFFD5" w:rsidR="00C02037" w:rsidRPr="00175BCE" w:rsidRDefault="00F33C93" w:rsidP="002B1264">
      <w:pPr>
        <w:pStyle w:val="ListParagraph"/>
      </w:pPr>
      <w:r w:rsidRPr="00175BCE">
        <w:rPr>
          <w:rFonts w:ascii="Arial" w:eastAsia="Times New Roman" w:hAnsi="Arial" w:cs="Arial"/>
        </w:rPr>
        <w:t xml:space="preserve">construction by others, entry and inspect powers, utility corridor access and relocation abilities, </w:t>
      </w:r>
      <w:r w:rsidR="00E0171D" w:rsidRPr="00175BCE">
        <w:rPr>
          <w:rFonts w:ascii="Arial" w:eastAsia="Times New Roman" w:hAnsi="Arial" w:cs="Arial"/>
        </w:rPr>
        <w:t xml:space="preserve">among other things, </w:t>
      </w:r>
      <w:r w:rsidR="00C3288A" w:rsidRPr="00175BCE">
        <w:rPr>
          <w:rFonts w:ascii="Arial" w:eastAsia="Times New Roman" w:hAnsi="Arial" w:cs="Arial"/>
        </w:rPr>
        <w:t>to</w:t>
      </w:r>
      <w:r w:rsidRPr="00175BCE">
        <w:rPr>
          <w:rFonts w:ascii="Arial" w:eastAsia="Times New Roman" w:hAnsi="Arial" w:cs="Arial"/>
        </w:rPr>
        <w:t xml:space="preserve"> guarantee </w:t>
      </w:r>
      <w:r w:rsidR="000E1D24" w:rsidRPr="00175BCE">
        <w:rPr>
          <w:rFonts w:ascii="Arial" w:eastAsia="Times New Roman" w:hAnsi="Arial" w:cs="Arial"/>
        </w:rPr>
        <w:t>an in-service date of 2026</w:t>
      </w:r>
      <w:r w:rsidRPr="00175BCE">
        <w:rPr>
          <w:rFonts w:ascii="Arial" w:eastAsia="Times New Roman" w:hAnsi="Arial" w:cs="Arial"/>
        </w:rPr>
        <w:t>.</w:t>
      </w:r>
      <w:r w:rsidR="000E1D24" w:rsidRPr="00175BCE">
        <w:rPr>
          <w:rFonts w:ascii="Arial" w:eastAsia="Times New Roman" w:hAnsi="Arial" w:cs="Arial"/>
        </w:rPr>
        <w:t xml:space="preserve"> </w:t>
      </w:r>
    </w:p>
    <w:p w14:paraId="65A88EB4" w14:textId="77777777" w:rsidR="00C02037" w:rsidRPr="00175BCE" w:rsidRDefault="00C02037" w:rsidP="00E90F11">
      <w:pPr>
        <w:rPr>
          <w:rFonts w:ascii="Arial" w:eastAsia="Times New Roman" w:hAnsi="Arial" w:cs="Arial"/>
        </w:rPr>
      </w:pPr>
    </w:p>
    <w:p w14:paraId="0700D7F5" w14:textId="1EF62F36" w:rsidR="000E1D24" w:rsidRPr="00175BCE" w:rsidRDefault="00F33C93" w:rsidP="001356FC">
      <w:pPr>
        <w:pStyle w:val="ListParagraph"/>
        <w:numPr>
          <w:ilvl w:val="0"/>
          <w:numId w:val="15"/>
        </w:numPr>
        <w:rPr>
          <w:rFonts w:ascii="Arial" w:eastAsia="Times New Roman" w:hAnsi="Arial" w:cs="Arial"/>
        </w:rPr>
      </w:pPr>
      <w:r w:rsidRPr="00175BCE">
        <w:rPr>
          <w:rFonts w:ascii="Arial" w:eastAsia="Times New Roman" w:hAnsi="Arial" w:cs="Arial"/>
        </w:rPr>
        <w:t xml:space="preserve">The servicing solution that is agreed to does not </w:t>
      </w:r>
      <w:r w:rsidR="00E0171D" w:rsidRPr="00175BCE">
        <w:rPr>
          <w:rFonts w:ascii="Arial" w:eastAsia="Times New Roman" w:hAnsi="Arial" w:cs="Arial"/>
        </w:rPr>
        <w:t xml:space="preserve">cost York Region more than </w:t>
      </w:r>
      <w:r w:rsidRPr="00175BCE">
        <w:rPr>
          <w:rFonts w:ascii="Arial" w:eastAsia="Times New Roman" w:hAnsi="Arial" w:cs="Arial"/>
        </w:rPr>
        <w:t>the estimated cost of the UYSS</w:t>
      </w:r>
      <w:r w:rsidR="004A6852" w:rsidRPr="00175BCE">
        <w:rPr>
          <w:rFonts w:ascii="Arial" w:eastAsia="Times New Roman" w:hAnsi="Arial" w:cs="Arial"/>
        </w:rPr>
        <w:t xml:space="preserve"> </w:t>
      </w:r>
      <w:r w:rsidR="002B0317" w:rsidRPr="00175BCE">
        <w:rPr>
          <w:rFonts w:ascii="Arial" w:eastAsia="Times New Roman" w:hAnsi="Arial" w:cs="Arial"/>
        </w:rPr>
        <w:t>EA project</w:t>
      </w:r>
      <w:r w:rsidRPr="00175BCE">
        <w:rPr>
          <w:rFonts w:ascii="Arial" w:eastAsia="Times New Roman" w:hAnsi="Arial" w:cs="Arial"/>
        </w:rPr>
        <w:t xml:space="preserve">. </w:t>
      </w:r>
      <w:r w:rsidR="000E1D24" w:rsidRPr="00175BCE">
        <w:rPr>
          <w:rFonts w:ascii="Arial" w:eastAsia="Times New Roman" w:hAnsi="Arial" w:cs="Arial"/>
        </w:rPr>
        <w:t xml:space="preserve">The estimated cost to complete the UYSS EA project is $650 million. If </w:t>
      </w:r>
      <w:r w:rsidR="004A6852" w:rsidRPr="00175BCE">
        <w:rPr>
          <w:rFonts w:ascii="Arial" w:eastAsia="Times New Roman" w:hAnsi="Arial" w:cs="Arial"/>
        </w:rPr>
        <w:t>any provincial solution</w:t>
      </w:r>
      <w:r w:rsidRPr="00175BCE">
        <w:rPr>
          <w:rFonts w:ascii="Arial" w:eastAsia="Times New Roman" w:hAnsi="Arial" w:cs="Arial"/>
        </w:rPr>
        <w:t xml:space="preserve"> exceed</w:t>
      </w:r>
      <w:r w:rsidR="004A6852" w:rsidRPr="00175BCE">
        <w:rPr>
          <w:rFonts w:ascii="Arial" w:eastAsia="Times New Roman" w:hAnsi="Arial" w:cs="Arial"/>
        </w:rPr>
        <w:t>s</w:t>
      </w:r>
      <w:r w:rsidRPr="00175BCE">
        <w:rPr>
          <w:rFonts w:ascii="Arial" w:eastAsia="Times New Roman" w:hAnsi="Arial" w:cs="Arial"/>
        </w:rPr>
        <w:t xml:space="preserve"> this amount, the Province must </w:t>
      </w:r>
      <w:r w:rsidR="000E1D24" w:rsidRPr="00175BCE">
        <w:rPr>
          <w:rFonts w:ascii="Arial" w:eastAsia="Times New Roman" w:hAnsi="Arial" w:cs="Arial"/>
        </w:rPr>
        <w:t xml:space="preserve">compensate the Region for </w:t>
      </w:r>
      <w:r w:rsidRPr="00175BCE">
        <w:rPr>
          <w:rFonts w:ascii="Arial" w:eastAsia="Times New Roman" w:hAnsi="Arial" w:cs="Arial"/>
        </w:rPr>
        <w:t xml:space="preserve">the additional amount, as well as pay the Region </w:t>
      </w:r>
      <w:r w:rsidR="006E70C8" w:rsidRPr="00175BCE">
        <w:rPr>
          <w:rFonts w:ascii="Arial" w:eastAsia="Times New Roman" w:hAnsi="Arial" w:cs="Arial"/>
        </w:rPr>
        <w:t xml:space="preserve">for </w:t>
      </w:r>
      <w:r w:rsidR="000E1D24" w:rsidRPr="00175BCE">
        <w:rPr>
          <w:rFonts w:ascii="Arial" w:eastAsia="Times New Roman" w:hAnsi="Arial" w:cs="Arial"/>
        </w:rPr>
        <w:t>the nearly $100</w:t>
      </w:r>
      <w:r w:rsidR="002B0317" w:rsidRPr="00175BCE">
        <w:rPr>
          <w:rFonts w:ascii="Arial" w:eastAsia="Times New Roman" w:hAnsi="Arial" w:cs="Arial"/>
        </w:rPr>
        <w:t xml:space="preserve"> million</w:t>
      </w:r>
      <w:r w:rsidR="000E1D24" w:rsidRPr="00175BCE">
        <w:rPr>
          <w:rFonts w:ascii="Arial" w:eastAsia="Times New Roman" w:hAnsi="Arial" w:cs="Arial"/>
        </w:rPr>
        <w:t xml:space="preserve"> spent on </w:t>
      </w:r>
      <w:r w:rsidR="00E0171D" w:rsidRPr="00175BCE">
        <w:rPr>
          <w:rFonts w:ascii="Arial" w:eastAsia="Times New Roman" w:hAnsi="Arial" w:cs="Arial"/>
        </w:rPr>
        <w:t xml:space="preserve">the </w:t>
      </w:r>
      <w:r w:rsidR="000E1D24" w:rsidRPr="00175BCE">
        <w:rPr>
          <w:rFonts w:ascii="Arial" w:eastAsia="Times New Roman" w:hAnsi="Arial" w:cs="Arial"/>
        </w:rPr>
        <w:t>UYSS EA</w:t>
      </w:r>
      <w:r w:rsidR="002B0317" w:rsidRPr="00175BCE">
        <w:rPr>
          <w:rFonts w:ascii="Arial" w:eastAsia="Times New Roman" w:hAnsi="Arial" w:cs="Arial"/>
        </w:rPr>
        <w:t xml:space="preserve"> and UYSS EA project</w:t>
      </w:r>
      <w:r w:rsidR="00E0171D" w:rsidRPr="00175BCE">
        <w:rPr>
          <w:rFonts w:ascii="Arial" w:eastAsia="Times New Roman" w:hAnsi="Arial" w:cs="Arial"/>
        </w:rPr>
        <w:t xml:space="preserve"> advancement permitted under the </w:t>
      </w:r>
      <w:r w:rsidR="00E0171D" w:rsidRPr="00175BCE">
        <w:rPr>
          <w:rFonts w:ascii="Arial" w:eastAsia="Times New Roman" w:hAnsi="Arial" w:cs="Arial"/>
          <w:i/>
          <w:iCs/>
        </w:rPr>
        <w:t>Environmental Assessment Act</w:t>
      </w:r>
      <w:r w:rsidRPr="00175BCE">
        <w:rPr>
          <w:rFonts w:ascii="Arial" w:eastAsia="Times New Roman" w:hAnsi="Arial" w:cs="Arial"/>
        </w:rPr>
        <w:t>.</w:t>
      </w:r>
      <w:r w:rsidR="000E1D24" w:rsidRPr="00175BCE">
        <w:rPr>
          <w:rFonts w:ascii="Arial" w:eastAsia="Times New Roman" w:hAnsi="Arial" w:cs="Arial"/>
        </w:rPr>
        <w:t xml:space="preserve"> </w:t>
      </w:r>
    </w:p>
    <w:p w14:paraId="466973CC" w14:textId="77777777" w:rsidR="000E1D24" w:rsidRPr="00175BCE" w:rsidRDefault="000E1D24" w:rsidP="009846EB">
      <w:pPr>
        <w:pStyle w:val="ListParagraph"/>
        <w:rPr>
          <w:rFonts w:ascii="Arial" w:eastAsia="Times New Roman" w:hAnsi="Arial" w:cs="Arial"/>
        </w:rPr>
      </w:pPr>
    </w:p>
    <w:p w14:paraId="41672DF5" w14:textId="2D025F40" w:rsidR="000E1D24" w:rsidRPr="00175BCE" w:rsidRDefault="002B0317" w:rsidP="001356FC">
      <w:pPr>
        <w:pStyle w:val="ListParagraph"/>
        <w:numPr>
          <w:ilvl w:val="0"/>
          <w:numId w:val="15"/>
        </w:numPr>
        <w:rPr>
          <w:rFonts w:ascii="Arial" w:eastAsia="Times New Roman" w:hAnsi="Arial" w:cs="Arial"/>
        </w:rPr>
      </w:pPr>
      <w:r w:rsidRPr="00175BCE">
        <w:rPr>
          <w:rFonts w:ascii="Arial" w:eastAsia="Times New Roman" w:hAnsi="Arial" w:cs="Arial"/>
        </w:rPr>
        <w:t xml:space="preserve">Regardless of whatever </w:t>
      </w:r>
      <w:r w:rsidR="000E1D24" w:rsidRPr="00175BCE">
        <w:rPr>
          <w:rFonts w:ascii="Arial" w:eastAsia="Times New Roman" w:hAnsi="Arial" w:cs="Arial"/>
        </w:rPr>
        <w:t>solution is directed by the Province</w:t>
      </w:r>
      <w:r w:rsidR="00F33C93" w:rsidRPr="00175BCE">
        <w:rPr>
          <w:rFonts w:ascii="Arial" w:eastAsia="Times New Roman" w:hAnsi="Arial" w:cs="Arial"/>
        </w:rPr>
        <w:t>,</w:t>
      </w:r>
      <w:r w:rsidR="000E1D24" w:rsidRPr="00175BCE">
        <w:rPr>
          <w:rFonts w:ascii="Arial" w:eastAsia="Times New Roman" w:hAnsi="Arial" w:cs="Arial"/>
        </w:rPr>
        <w:t xml:space="preserve"> </w:t>
      </w:r>
      <w:r w:rsidR="00F33C93" w:rsidRPr="00175BCE">
        <w:rPr>
          <w:rFonts w:ascii="Arial" w:eastAsia="Times New Roman" w:hAnsi="Arial" w:cs="Arial"/>
        </w:rPr>
        <w:t>the P</w:t>
      </w:r>
      <w:r w:rsidR="000E1D24" w:rsidRPr="00175BCE">
        <w:rPr>
          <w:rFonts w:ascii="Arial" w:eastAsia="Times New Roman" w:hAnsi="Arial" w:cs="Arial"/>
        </w:rPr>
        <w:t xml:space="preserve">rovince </w:t>
      </w:r>
      <w:r w:rsidR="00F33C93" w:rsidRPr="00175BCE">
        <w:rPr>
          <w:rFonts w:ascii="Arial" w:eastAsia="Times New Roman" w:hAnsi="Arial" w:cs="Arial"/>
        </w:rPr>
        <w:t>assume</w:t>
      </w:r>
      <w:r w:rsidR="006E70C8" w:rsidRPr="00175BCE">
        <w:rPr>
          <w:rFonts w:ascii="Arial" w:eastAsia="Times New Roman" w:hAnsi="Arial" w:cs="Arial"/>
        </w:rPr>
        <w:t>s</w:t>
      </w:r>
      <w:r w:rsidR="00F33C93" w:rsidRPr="00175BCE">
        <w:rPr>
          <w:rFonts w:ascii="Arial" w:eastAsia="Times New Roman" w:hAnsi="Arial" w:cs="Arial"/>
        </w:rPr>
        <w:t xml:space="preserve"> full </w:t>
      </w:r>
      <w:r w:rsidR="000E1D24" w:rsidRPr="00175BCE">
        <w:rPr>
          <w:rFonts w:ascii="Arial" w:eastAsia="Times New Roman" w:hAnsi="Arial" w:cs="Arial"/>
        </w:rPr>
        <w:t xml:space="preserve">responsibility to promptly complete </w:t>
      </w:r>
      <w:r w:rsidR="006E70C8" w:rsidRPr="00175BCE">
        <w:rPr>
          <w:rFonts w:ascii="Arial" w:eastAsia="Times New Roman" w:hAnsi="Arial" w:cs="Arial"/>
        </w:rPr>
        <w:t xml:space="preserve">the </w:t>
      </w:r>
      <w:r w:rsidR="00317FE9" w:rsidRPr="00175BCE">
        <w:rPr>
          <w:rFonts w:ascii="Arial" w:eastAsia="Times New Roman" w:hAnsi="Arial" w:cs="Arial"/>
        </w:rPr>
        <w:t xml:space="preserve">Holland Marsh </w:t>
      </w:r>
      <w:r w:rsidR="000E1D24" w:rsidRPr="00175BCE">
        <w:rPr>
          <w:rFonts w:ascii="Arial" w:eastAsia="Times New Roman" w:hAnsi="Arial" w:cs="Arial"/>
        </w:rPr>
        <w:t>Polder project for Lake Simcoe</w:t>
      </w:r>
      <w:r w:rsidR="006E70C8" w:rsidRPr="00175BCE">
        <w:rPr>
          <w:rFonts w:ascii="Arial" w:eastAsia="Times New Roman" w:hAnsi="Arial" w:cs="Arial"/>
        </w:rPr>
        <w:t>,</w:t>
      </w:r>
      <w:r w:rsidR="000E1D24" w:rsidRPr="00175BCE">
        <w:rPr>
          <w:rFonts w:ascii="Arial" w:eastAsia="Times New Roman" w:hAnsi="Arial" w:cs="Arial"/>
        </w:rPr>
        <w:t xml:space="preserve"> including funding ($24 </w:t>
      </w:r>
      <w:r w:rsidR="00C3288A" w:rsidRPr="00175BCE">
        <w:rPr>
          <w:rFonts w:ascii="Arial" w:eastAsia="Times New Roman" w:hAnsi="Arial" w:cs="Arial"/>
        </w:rPr>
        <w:t>m</w:t>
      </w:r>
      <w:r w:rsidR="000E1D24" w:rsidRPr="00175BCE">
        <w:rPr>
          <w:rFonts w:ascii="Arial" w:eastAsia="Times New Roman" w:hAnsi="Arial" w:cs="Arial"/>
        </w:rPr>
        <w:t xml:space="preserve">illion). </w:t>
      </w:r>
      <w:r w:rsidR="00F33C93" w:rsidRPr="00175BCE">
        <w:rPr>
          <w:rFonts w:ascii="Arial" w:eastAsia="Times New Roman" w:hAnsi="Arial" w:cs="Arial"/>
        </w:rPr>
        <w:t>This project</w:t>
      </w:r>
      <w:r w:rsidR="00317FE9" w:rsidRPr="00175BCE">
        <w:rPr>
          <w:rFonts w:ascii="Arial" w:eastAsia="Times New Roman" w:hAnsi="Arial" w:cs="Arial"/>
        </w:rPr>
        <w:t>, consisting of treating runoff from a 7,000</w:t>
      </w:r>
      <w:r w:rsidR="00C3288A" w:rsidRPr="00175BCE">
        <w:rPr>
          <w:rFonts w:ascii="Arial" w:eastAsia="Times New Roman" w:hAnsi="Arial" w:cs="Arial"/>
        </w:rPr>
        <w:t>-</w:t>
      </w:r>
      <w:r w:rsidR="00317FE9" w:rsidRPr="00175BCE">
        <w:rPr>
          <w:rFonts w:ascii="Arial" w:eastAsia="Times New Roman" w:hAnsi="Arial" w:cs="Arial"/>
        </w:rPr>
        <w:t xml:space="preserve">acre area, </w:t>
      </w:r>
      <w:r w:rsidR="00F33C93" w:rsidRPr="00175BCE">
        <w:rPr>
          <w:rFonts w:ascii="Arial" w:eastAsia="Times New Roman" w:hAnsi="Arial" w:cs="Arial"/>
        </w:rPr>
        <w:t>has the p</w:t>
      </w:r>
      <w:r w:rsidR="000E1D24" w:rsidRPr="00175BCE">
        <w:rPr>
          <w:rFonts w:ascii="Arial" w:eastAsia="Times New Roman" w:hAnsi="Arial" w:cs="Arial"/>
        </w:rPr>
        <w:t xml:space="preserve">otential </w:t>
      </w:r>
      <w:r w:rsidR="006E70C8" w:rsidRPr="00175BCE">
        <w:rPr>
          <w:rFonts w:ascii="Arial" w:eastAsia="Times New Roman" w:hAnsi="Arial" w:cs="Arial"/>
        </w:rPr>
        <w:t xml:space="preserve">to remove </w:t>
      </w:r>
      <w:r w:rsidR="000E1D24" w:rsidRPr="00175BCE">
        <w:rPr>
          <w:rFonts w:ascii="Arial" w:eastAsia="Times New Roman" w:hAnsi="Arial" w:cs="Arial"/>
        </w:rPr>
        <w:t>up to 5</w:t>
      </w:r>
      <w:r w:rsidR="00C3288A" w:rsidRPr="00175BCE">
        <w:rPr>
          <w:rFonts w:ascii="Arial" w:eastAsia="Times New Roman" w:hAnsi="Arial" w:cs="Arial"/>
        </w:rPr>
        <w:t>,</w:t>
      </w:r>
      <w:r w:rsidR="000E1D24" w:rsidRPr="00175BCE">
        <w:rPr>
          <w:rFonts w:ascii="Arial" w:eastAsia="Times New Roman" w:hAnsi="Arial" w:cs="Arial"/>
        </w:rPr>
        <w:t>000</w:t>
      </w:r>
      <w:r w:rsidR="00E0171D" w:rsidRPr="00175BCE">
        <w:rPr>
          <w:rFonts w:ascii="Arial" w:eastAsia="Times New Roman" w:hAnsi="Arial" w:cs="Arial"/>
        </w:rPr>
        <w:t xml:space="preserve"> </w:t>
      </w:r>
      <w:r w:rsidR="000E1D24" w:rsidRPr="00175BCE">
        <w:rPr>
          <w:rFonts w:ascii="Arial" w:eastAsia="Times New Roman" w:hAnsi="Arial" w:cs="Arial"/>
        </w:rPr>
        <w:t xml:space="preserve">kg </w:t>
      </w:r>
      <w:r w:rsidR="006E70C8" w:rsidRPr="00175BCE">
        <w:rPr>
          <w:rFonts w:ascii="Arial" w:eastAsia="Times New Roman" w:hAnsi="Arial" w:cs="Arial"/>
        </w:rPr>
        <w:t xml:space="preserve">of </w:t>
      </w:r>
      <w:r w:rsidR="00E0171D" w:rsidRPr="00175BCE">
        <w:rPr>
          <w:rFonts w:ascii="Arial" w:eastAsia="Times New Roman" w:hAnsi="Arial" w:cs="Arial"/>
        </w:rPr>
        <w:t>p</w:t>
      </w:r>
      <w:r w:rsidR="000E1D24" w:rsidRPr="00175BCE">
        <w:rPr>
          <w:rFonts w:ascii="Arial" w:eastAsia="Times New Roman" w:hAnsi="Arial" w:cs="Arial"/>
        </w:rPr>
        <w:t xml:space="preserve">hosphorus from the watershed (10 </w:t>
      </w:r>
      <w:r w:rsidR="00E0171D" w:rsidRPr="00175BCE">
        <w:rPr>
          <w:rFonts w:ascii="Arial" w:eastAsia="Times New Roman" w:hAnsi="Arial" w:cs="Arial"/>
        </w:rPr>
        <w:t>times</w:t>
      </w:r>
      <w:r w:rsidR="000E1D24" w:rsidRPr="00175BCE">
        <w:rPr>
          <w:rFonts w:ascii="Arial" w:eastAsia="Times New Roman" w:hAnsi="Arial" w:cs="Arial"/>
        </w:rPr>
        <w:t xml:space="preserve"> more than required for UYSS EA). </w:t>
      </w:r>
      <w:r w:rsidR="00F33C93" w:rsidRPr="00175BCE">
        <w:rPr>
          <w:rFonts w:ascii="Arial" w:eastAsia="Times New Roman" w:hAnsi="Arial" w:cs="Arial"/>
        </w:rPr>
        <w:t xml:space="preserve">York Region had committed to completing this project as part of the </w:t>
      </w:r>
      <w:r w:rsidR="000E1D24" w:rsidRPr="00175BCE">
        <w:rPr>
          <w:rFonts w:ascii="Arial" w:eastAsia="Times New Roman" w:hAnsi="Arial" w:cs="Arial"/>
        </w:rPr>
        <w:t>implementation of the UYSS project</w:t>
      </w:r>
      <w:r w:rsidR="00F33C93" w:rsidRPr="00175BCE">
        <w:rPr>
          <w:rFonts w:ascii="Arial" w:eastAsia="Times New Roman" w:hAnsi="Arial" w:cs="Arial"/>
        </w:rPr>
        <w:t xml:space="preserve"> and received a commitment of $16 million in funding from the Federal Government towards the project.</w:t>
      </w:r>
    </w:p>
    <w:p w14:paraId="2E5ADCCF" w14:textId="77777777" w:rsidR="000E1D24" w:rsidRPr="00175BCE" w:rsidRDefault="000E1D24" w:rsidP="009846EB">
      <w:pPr>
        <w:pStyle w:val="ListParagraph"/>
        <w:rPr>
          <w:rFonts w:ascii="Arial" w:eastAsia="Times New Roman" w:hAnsi="Arial" w:cs="Arial"/>
        </w:rPr>
      </w:pPr>
    </w:p>
    <w:p w14:paraId="108F42C8" w14:textId="49C2EFCD" w:rsidR="004F1DF4" w:rsidRPr="00175BCE" w:rsidRDefault="00F33C93" w:rsidP="00C52BB1">
      <w:pPr>
        <w:pStyle w:val="ListParagraph"/>
        <w:numPr>
          <w:ilvl w:val="0"/>
          <w:numId w:val="15"/>
        </w:numPr>
        <w:rPr>
          <w:rFonts w:ascii="Arial" w:eastAsia="Times New Roman" w:hAnsi="Arial" w:cs="Arial"/>
        </w:rPr>
      </w:pPr>
      <w:r w:rsidRPr="00175BCE">
        <w:rPr>
          <w:rFonts w:ascii="Arial" w:eastAsia="Times New Roman" w:hAnsi="Arial" w:cs="Arial"/>
        </w:rPr>
        <w:t xml:space="preserve">The </w:t>
      </w:r>
      <w:r w:rsidR="000E1D24" w:rsidRPr="00175BCE">
        <w:rPr>
          <w:rFonts w:ascii="Arial" w:eastAsia="Times New Roman" w:hAnsi="Arial" w:cs="Arial"/>
        </w:rPr>
        <w:t xml:space="preserve">Province </w:t>
      </w:r>
      <w:r w:rsidRPr="00175BCE">
        <w:rPr>
          <w:rFonts w:ascii="Arial" w:eastAsia="Times New Roman" w:hAnsi="Arial" w:cs="Arial"/>
        </w:rPr>
        <w:t xml:space="preserve">develops and implements a </w:t>
      </w:r>
      <w:r w:rsidR="005777A2" w:rsidRPr="00175BCE">
        <w:rPr>
          <w:rFonts w:ascii="Arial" w:eastAsia="Times New Roman" w:hAnsi="Arial" w:cs="Arial"/>
        </w:rPr>
        <w:t>time-bound (</w:t>
      </w:r>
      <w:r w:rsidR="002B0317" w:rsidRPr="00175BCE">
        <w:rPr>
          <w:rFonts w:ascii="Arial" w:eastAsia="Times New Roman" w:hAnsi="Arial" w:cs="Arial"/>
        </w:rPr>
        <w:t>1</w:t>
      </w:r>
      <w:r w:rsidR="005777A2" w:rsidRPr="00175BCE">
        <w:rPr>
          <w:rFonts w:ascii="Arial" w:eastAsia="Times New Roman" w:hAnsi="Arial" w:cs="Arial"/>
        </w:rPr>
        <w:t xml:space="preserve">0-year) </w:t>
      </w:r>
      <w:r w:rsidR="006E70C8" w:rsidRPr="00175BCE">
        <w:rPr>
          <w:rFonts w:ascii="Arial" w:eastAsia="Times New Roman" w:hAnsi="Arial" w:cs="Arial"/>
        </w:rPr>
        <w:t xml:space="preserve">and target-based </w:t>
      </w:r>
      <w:r w:rsidR="000E1D24" w:rsidRPr="00175BCE">
        <w:rPr>
          <w:rFonts w:ascii="Arial" w:eastAsia="Times New Roman" w:hAnsi="Arial" w:cs="Arial"/>
        </w:rPr>
        <w:t xml:space="preserve">clean-up plan (with </w:t>
      </w:r>
      <w:r w:rsidR="004A6852" w:rsidRPr="00175BCE">
        <w:rPr>
          <w:rFonts w:ascii="Arial" w:eastAsia="Times New Roman" w:hAnsi="Arial" w:cs="Arial"/>
        </w:rPr>
        <w:t xml:space="preserve">Provincial </w:t>
      </w:r>
      <w:r w:rsidR="000E1D24" w:rsidRPr="00175BCE">
        <w:rPr>
          <w:rFonts w:ascii="Arial" w:eastAsia="Times New Roman" w:hAnsi="Arial" w:cs="Arial"/>
        </w:rPr>
        <w:t xml:space="preserve">supporting funds for </w:t>
      </w:r>
      <w:r w:rsidR="006E70C8" w:rsidRPr="00175BCE">
        <w:rPr>
          <w:rFonts w:ascii="Arial" w:eastAsia="Times New Roman" w:hAnsi="Arial" w:cs="Arial"/>
        </w:rPr>
        <w:t xml:space="preserve">watershed </w:t>
      </w:r>
      <w:r w:rsidR="000E1D24" w:rsidRPr="00175BCE">
        <w:rPr>
          <w:rFonts w:ascii="Arial" w:eastAsia="Times New Roman" w:hAnsi="Arial" w:cs="Arial"/>
        </w:rPr>
        <w:t xml:space="preserve">municipalities) for Lake Simcoe that focuses on </w:t>
      </w:r>
      <w:r w:rsidR="006E70C8" w:rsidRPr="00175BCE">
        <w:rPr>
          <w:rFonts w:ascii="Arial" w:eastAsia="Times New Roman" w:hAnsi="Arial" w:cs="Arial"/>
        </w:rPr>
        <w:t xml:space="preserve">measurable removal of </w:t>
      </w:r>
      <w:r w:rsidR="005777A2" w:rsidRPr="00175BCE">
        <w:rPr>
          <w:rFonts w:ascii="Arial" w:eastAsia="Times New Roman" w:hAnsi="Arial" w:cs="Arial"/>
        </w:rPr>
        <w:t xml:space="preserve">agricultural and stormwater </w:t>
      </w:r>
      <w:r w:rsidR="000E1D24" w:rsidRPr="00175BCE">
        <w:rPr>
          <w:rFonts w:ascii="Arial" w:eastAsia="Times New Roman" w:hAnsi="Arial" w:cs="Arial"/>
        </w:rPr>
        <w:t>contribut</w:t>
      </w:r>
      <w:r w:rsidR="005777A2" w:rsidRPr="00175BCE">
        <w:rPr>
          <w:rFonts w:ascii="Arial" w:eastAsia="Times New Roman" w:hAnsi="Arial" w:cs="Arial"/>
        </w:rPr>
        <w:t>ions</w:t>
      </w:r>
      <w:r w:rsidR="000E1D24" w:rsidRPr="00175BCE">
        <w:rPr>
          <w:rFonts w:ascii="Arial" w:eastAsia="Times New Roman" w:hAnsi="Arial" w:cs="Arial"/>
        </w:rPr>
        <w:t xml:space="preserve"> of nutrients to the lake. </w:t>
      </w:r>
    </w:p>
    <w:p w14:paraId="1626A67F" w14:textId="77777777" w:rsidR="000E1D24" w:rsidRPr="00175BCE" w:rsidRDefault="000E1D24" w:rsidP="004F1DF4">
      <w:pPr>
        <w:rPr>
          <w:rFonts w:ascii="Arial" w:eastAsia="Times New Roman" w:hAnsi="Arial" w:cs="Arial"/>
        </w:rPr>
      </w:pPr>
    </w:p>
    <w:p w14:paraId="63CE099C" w14:textId="098382A3" w:rsidR="000E1D24" w:rsidRPr="00175BCE" w:rsidRDefault="000E1D24" w:rsidP="002A7EE3">
      <w:pPr>
        <w:pStyle w:val="ListParagraph"/>
        <w:numPr>
          <w:ilvl w:val="0"/>
          <w:numId w:val="15"/>
        </w:numPr>
        <w:rPr>
          <w:rFonts w:ascii="Arial" w:eastAsia="Times New Roman" w:hAnsi="Arial" w:cs="Arial"/>
        </w:rPr>
      </w:pPr>
      <w:r w:rsidRPr="00175BCE">
        <w:rPr>
          <w:rFonts w:ascii="Arial" w:eastAsia="Times New Roman" w:hAnsi="Arial" w:cs="Arial"/>
        </w:rPr>
        <w:t xml:space="preserve">York </w:t>
      </w:r>
      <w:r w:rsidR="005777A2" w:rsidRPr="00175BCE">
        <w:rPr>
          <w:rFonts w:ascii="Arial" w:eastAsia="Times New Roman" w:hAnsi="Arial" w:cs="Arial"/>
        </w:rPr>
        <w:t xml:space="preserve">Region </w:t>
      </w:r>
      <w:r w:rsidRPr="00175BCE">
        <w:rPr>
          <w:rFonts w:ascii="Arial" w:eastAsia="Times New Roman" w:hAnsi="Arial" w:cs="Arial"/>
        </w:rPr>
        <w:t>retain</w:t>
      </w:r>
      <w:r w:rsidR="005777A2" w:rsidRPr="00175BCE">
        <w:rPr>
          <w:rFonts w:ascii="Arial" w:eastAsia="Times New Roman" w:hAnsi="Arial" w:cs="Arial"/>
        </w:rPr>
        <w:t>s</w:t>
      </w:r>
      <w:r w:rsidRPr="00175BCE">
        <w:rPr>
          <w:rFonts w:ascii="Arial" w:eastAsia="Times New Roman" w:hAnsi="Arial" w:cs="Arial"/>
        </w:rPr>
        <w:t xml:space="preserve"> </w:t>
      </w:r>
      <w:r w:rsidR="002B0317" w:rsidRPr="00175BCE">
        <w:rPr>
          <w:rFonts w:ascii="Arial" w:eastAsia="Times New Roman" w:hAnsi="Arial" w:cs="Arial"/>
        </w:rPr>
        <w:t xml:space="preserve">the </w:t>
      </w:r>
      <w:r w:rsidRPr="00175BCE">
        <w:rPr>
          <w:rFonts w:ascii="Arial" w:eastAsia="Times New Roman" w:hAnsi="Arial" w:cs="Arial"/>
        </w:rPr>
        <w:t xml:space="preserve">124 kg/year total phosphorus loading </w:t>
      </w:r>
      <w:r w:rsidR="002B0317" w:rsidRPr="00175BCE">
        <w:rPr>
          <w:rFonts w:ascii="Arial" w:eastAsia="Times New Roman" w:hAnsi="Arial" w:cs="Arial"/>
        </w:rPr>
        <w:t xml:space="preserve">limit </w:t>
      </w:r>
      <w:r w:rsidRPr="00175BCE">
        <w:rPr>
          <w:rFonts w:ascii="Arial" w:eastAsia="Times New Roman" w:hAnsi="Arial" w:cs="Arial"/>
        </w:rPr>
        <w:t xml:space="preserve">to Lake Simcoe </w:t>
      </w:r>
      <w:r w:rsidR="002B0317" w:rsidRPr="00175BCE">
        <w:rPr>
          <w:rFonts w:ascii="Arial" w:eastAsia="Times New Roman" w:hAnsi="Arial" w:cs="Arial"/>
        </w:rPr>
        <w:t xml:space="preserve">from the Holland Landing Lagoons </w:t>
      </w:r>
      <w:r w:rsidRPr="00175BCE">
        <w:rPr>
          <w:rFonts w:ascii="Arial" w:eastAsia="Times New Roman" w:hAnsi="Arial" w:cs="Arial"/>
        </w:rPr>
        <w:t xml:space="preserve">for </w:t>
      </w:r>
      <w:r w:rsidR="007E2F0C" w:rsidRPr="00175BCE">
        <w:rPr>
          <w:rFonts w:ascii="Arial" w:eastAsia="Times New Roman" w:hAnsi="Arial" w:cs="Arial"/>
        </w:rPr>
        <w:t xml:space="preserve">the UYSS EA project or for </w:t>
      </w:r>
      <w:r w:rsidRPr="00175BCE">
        <w:rPr>
          <w:rFonts w:ascii="Arial" w:eastAsia="Times New Roman" w:hAnsi="Arial" w:cs="Arial"/>
        </w:rPr>
        <w:t>future</w:t>
      </w:r>
      <w:r w:rsidR="00E90F11" w:rsidRPr="00175BCE">
        <w:rPr>
          <w:rFonts w:ascii="Arial" w:eastAsia="Times New Roman" w:hAnsi="Arial" w:cs="Arial"/>
        </w:rPr>
        <w:t xml:space="preserve"> </w:t>
      </w:r>
      <w:r w:rsidRPr="00175BCE">
        <w:rPr>
          <w:rFonts w:ascii="Arial" w:eastAsia="Times New Roman" w:hAnsi="Arial" w:cs="Arial"/>
        </w:rPr>
        <w:t xml:space="preserve">use </w:t>
      </w:r>
      <w:r w:rsidR="002B0317" w:rsidRPr="00175BCE">
        <w:rPr>
          <w:rFonts w:ascii="Arial" w:eastAsia="Times New Roman" w:hAnsi="Arial" w:cs="Arial"/>
        </w:rPr>
        <w:t xml:space="preserve">after the lagoons are </w:t>
      </w:r>
      <w:r w:rsidRPr="00175BCE">
        <w:rPr>
          <w:rFonts w:ascii="Arial" w:eastAsia="Times New Roman" w:hAnsi="Arial" w:cs="Arial"/>
        </w:rPr>
        <w:t>decommissioned</w:t>
      </w:r>
      <w:r w:rsidR="005777A2" w:rsidRPr="00175BCE">
        <w:rPr>
          <w:rFonts w:ascii="Arial" w:eastAsia="Times New Roman" w:hAnsi="Arial" w:cs="Arial"/>
        </w:rPr>
        <w:t xml:space="preserve">, that may be </w:t>
      </w:r>
      <w:r w:rsidRPr="00175BCE">
        <w:rPr>
          <w:rFonts w:ascii="Arial" w:eastAsia="Times New Roman" w:hAnsi="Arial" w:cs="Arial"/>
        </w:rPr>
        <w:t xml:space="preserve">applied </w:t>
      </w:r>
      <w:r w:rsidR="005777A2" w:rsidRPr="00175BCE">
        <w:rPr>
          <w:rFonts w:ascii="Arial" w:eastAsia="Times New Roman" w:hAnsi="Arial" w:cs="Arial"/>
        </w:rPr>
        <w:t xml:space="preserve">to </w:t>
      </w:r>
      <w:r w:rsidRPr="00175BCE">
        <w:rPr>
          <w:rFonts w:ascii="Arial" w:eastAsia="Times New Roman" w:hAnsi="Arial" w:cs="Arial"/>
        </w:rPr>
        <w:t>future project needs</w:t>
      </w:r>
      <w:r w:rsidR="002B0317" w:rsidRPr="00175BCE">
        <w:rPr>
          <w:rFonts w:ascii="Arial" w:eastAsia="Times New Roman" w:hAnsi="Arial" w:cs="Arial"/>
        </w:rPr>
        <w:t xml:space="preserve"> by York Region in the Lake Simcoe watershed</w:t>
      </w:r>
      <w:r w:rsidR="005777A2" w:rsidRPr="00175BCE">
        <w:rPr>
          <w:rFonts w:ascii="Arial" w:eastAsia="Times New Roman" w:hAnsi="Arial" w:cs="Arial"/>
        </w:rPr>
        <w:t>.</w:t>
      </w:r>
    </w:p>
    <w:p w14:paraId="077EE8E2" w14:textId="77777777" w:rsidR="009846EB" w:rsidRPr="00175BCE" w:rsidRDefault="009846EB" w:rsidP="0013576B">
      <w:pPr>
        <w:rPr>
          <w:rFonts w:ascii="Arial" w:hAnsi="Arial" w:cs="Arial"/>
          <w:lang w:val="en-CA"/>
        </w:rPr>
      </w:pPr>
    </w:p>
    <w:p w14:paraId="42533951" w14:textId="691EC888" w:rsidR="0036344A" w:rsidRPr="00175BCE" w:rsidRDefault="0036344A" w:rsidP="0013576B">
      <w:pPr>
        <w:rPr>
          <w:rFonts w:ascii="Arial" w:hAnsi="Arial" w:cs="Arial"/>
          <w:b/>
          <w:bCs/>
          <w:lang w:val="en-CA"/>
        </w:rPr>
      </w:pPr>
      <w:r w:rsidRPr="00175BCE">
        <w:rPr>
          <w:rFonts w:ascii="Arial" w:hAnsi="Arial" w:cs="Arial"/>
          <w:b/>
          <w:bCs/>
          <w:lang w:val="en-CA"/>
        </w:rPr>
        <w:t>Conclusion</w:t>
      </w:r>
    </w:p>
    <w:p w14:paraId="5D00020A" w14:textId="77777777" w:rsidR="009846EB" w:rsidRPr="00175BCE" w:rsidRDefault="009846EB" w:rsidP="0013576B">
      <w:pPr>
        <w:rPr>
          <w:rFonts w:ascii="Arial" w:hAnsi="Arial" w:cs="Arial"/>
          <w:b/>
          <w:bCs/>
          <w:lang w:val="en-CA"/>
        </w:rPr>
      </w:pPr>
    </w:p>
    <w:p w14:paraId="254CA8E7" w14:textId="0631F884" w:rsidR="00037FE9" w:rsidRPr="00175BCE" w:rsidRDefault="00C3288A" w:rsidP="00037FE9">
      <w:pPr>
        <w:rPr>
          <w:rFonts w:ascii="Arial" w:eastAsia="Times New Roman" w:hAnsi="Arial" w:cs="Arial"/>
          <w:lang w:val="en-CA"/>
        </w:rPr>
      </w:pPr>
      <w:r w:rsidRPr="00175BCE">
        <w:rPr>
          <w:rFonts w:ascii="Arial" w:hAnsi="Arial" w:cs="Arial"/>
          <w:lang w:val="en-CA"/>
        </w:rPr>
        <w:t xml:space="preserve">The Regional Municipality of York </w:t>
      </w:r>
      <w:r w:rsidR="00037FE9" w:rsidRPr="00175BCE">
        <w:rPr>
          <w:rFonts w:ascii="Arial" w:eastAsia="Times New Roman" w:hAnsi="Arial" w:cs="Arial"/>
          <w:lang w:val="en-CA"/>
        </w:rPr>
        <w:t xml:space="preserve">is extremely confident the preferred solution recommended in the </w:t>
      </w:r>
      <w:r w:rsidR="002B0317" w:rsidRPr="00175BCE">
        <w:rPr>
          <w:rFonts w:ascii="Arial" w:eastAsia="Times New Roman" w:hAnsi="Arial" w:cs="Arial"/>
          <w:lang w:val="en-CA"/>
        </w:rPr>
        <w:t xml:space="preserve">Upper York Sewage Solutions </w:t>
      </w:r>
      <w:r w:rsidR="00037FE9" w:rsidRPr="00175BCE">
        <w:rPr>
          <w:rFonts w:ascii="Arial" w:eastAsia="Times New Roman" w:hAnsi="Arial" w:cs="Arial"/>
          <w:lang w:val="en-CA"/>
        </w:rPr>
        <w:t xml:space="preserve">Environmental Assessment is the </w:t>
      </w:r>
      <w:r w:rsidR="002B0317" w:rsidRPr="00175BCE">
        <w:rPr>
          <w:rFonts w:ascii="Arial" w:eastAsia="Times New Roman" w:hAnsi="Arial" w:cs="Arial"/>
          <w:lang w:val="en-CA"/>
        </w:rPr>
        <w:t xml:space="preserve">superior </w:t>
      </w:r>
      <w:r w:rsidR="00037FE9" w:rsidRPr="00175BCE">
        <w:rPr>
          <w:rFonts w:ascii="Arial" w:eastAsia="Times New Roman" w:hAnsi="Arial" w:cs="Arial"/>
          <w:lang w:val="en-CA"/>
        </w:rPr>
        <w:t>alter</w:t>
      </w:r>
      <w:r w:rsidR="0070338E" w:rsidRPr="00175BCE">
        <w:rPr>
          <w:rFonts w:ascii="Arial" w:eastAsia="Times New Roman" w:hAnsi="Arial" w:cs="Arial"/>
          <w:lang w:val="en-CA"/>
        </w:rPr>
        <w:t>n</w:t>
      </w:r>
      <w:r w:rsidR="00037FE9" w:rsidRPr="00175BCE">
        <w:rPr>
          <w:rFonts w:ascii="Arial" w:eastAsia="Times New Roman" w:hAnsi="Arial" w:cs="Arial"/>
          <w:lang w:val="en-CA"/>
        </w:rPr>
        <w:t xml:space="preserve">ative to service this area and will provide a lasting benefit to </w:t>
      </w:r>
      <w:r w:rsidR="002B0317" w:rsidRPr="00175BCE">
        <w:rPr>
          <w:rFonts w:ascii="Arial" w:eastAsia="Times New Roman" w:hAnsi="Arial" w:cs="Arial"/>
          <w:lang w:val="en-CA"/>
        </w:rPr>
        <w:t xml:space="preserve">Lake Simcoe and </w:t>
      </w:r>
      <w:r w:rsidR="00037FE9" w:rsidRPr="00175BCE">
        <w:rPr>
          <w:rFonts w:ascii="Arial" w:eastAsia="Times New Roman" w:hAnsi="Arial" w:cs="Arial"/>
          <w:lang w:val="en-CA"/>
        </w:rPr>
        <w:t xml:space="preserve">the Lake Simcoe watershed. </w:t>
      </w:r>
    </w:p>
    <w:p w14:paraId="12661FEE" w14:textId="77777777" w:rsidR="002B1264" w:rsidRPr="00175BCE" w:rsidRDefault="002B1264" w:rsidP="0036344A">
      <w:pPr>
        <w:rPr>
          <w:rFonts w:ascii="Arial" w:hAnsi="Arial" w:cs="Arial"/>
          <w:lang w:val="en-CA"/>
        </w:rPr>
      </w:pPr>
    </w:p>
    <w:p w14:paraId="7AC94236" w14:textId="77777777" w:rsidR="00175BCE" w:rsidRDefault="00175BCE">
      <w:pPr>
        <w:spacing w:after="160" w:line="259" w:lineRule="auto"/>
        <w:rPr>
          <w:rFonts w:ascii="Arial" w:hAnsi="Arial" w:cs="Arial"/>
          <w:lang w:val="en-CA"/>
        </w:rPr>
      </w:pPr>
      <w:r>
        <w:rPr>
          <w:rFonts w:ascii="Arial" w:hAnsi="Arial" w:cs="Arial"/>
          <w:lang w:val="en-CA"/>
        </w:rPr>
        <w:br w:type="page"/>
      </w:r>
    </w:p>
    <w:p w14:paraId="7C48EFA6" w14:textId="1ECEB382" w:rsidR="0013576B" w:rsidRPr="00175BCE" w:rsidRDefault="0070338E" w:rsidP="0036344A">
      <w:pPr>
        <w:rPr>
          <w:rFonts w:ascii="Arial" w:eastAsia="Times New Roman" w:hAnsi="Arial" w:cs="Arial"/>
          <w:lang w:val="en-CA"/>
        </w:rPr>
      </w:pPr>
      <w:r w:rsidRPr="00175BCE">
        <w:rPr>
          <w:rFonts w:ascii="Arial" w:hAnsi="Arial" w:cs="Arial"/>
          <w:lang w:val="en-CA"/>
        </w:rPr>
        <w:lastRenderedPageBreak/>
        <w:t>C</w:t>
      </w:r>
      <w:r w:rsidR="0013576B" w:rsidRPr="00175BCE">
        <w:rPr>
          <w:rFonts w:ascii="Arial" w:eastAsia="Times New Roman" w:hAnsi="Arial" w:cs="Arial"/>
          <w:lang w:val="en-CA"/>
        </w:rPr>
        <w:t>ontinuous delays</w:t>
      </w:r>
      <w:r w:rsidR="00606114" w:rsidRPr="00175BCE">
        <w:rPr>
          <w:rFonts w:ascii="Arial" w:eastAsia="Times New Roman" w:hAnsi="Arial" w:cs="Arial"/>
          <w:lang w:val="en-CA"/>
        </w:rPr>
        <w:t>, and now the proposed suspension of decision</w:t>
      </w:r>
      <w:r w:rsidR="004A6852" w:rsidRPr="00175BCE">
        <w:rPr>
          <w:rFonts w:ascii="Arial" w:eastAsia="Times New Roman" w:hAnsi="Arial" w:cs="Arial"/>
          <w:lang w:val="en-CA"/>
        </w:rPr>
        <w:t>-</w:t>
      </w:r>
      <w:r w:rsidR="00606114" w:rsidRPr="00175BCE">
        <w:rPr>
          <w:rFonts w:ascii="Arial" w:eastAsia="Times New Roman" w:hAnsi="Arial" w:cs="Arial"/>
          <w:lang w:val="en-CA"/>
        </w:rPr>
        <w:t>making responsibility</w:t>
      </w:r>
      <w:r w:rsidR="00C3288A" w:rsidRPr="00175BCE">
        <w:rPr>
          <w:rFonts w:ascii="Arial" w:eastAsia="Times New Roman" w:hAnsi="Arial" w:cs="Arial"/>
          <w:lang w:val="en-CA"/>
        </w:rPr>
        <w:t xml:space="preserve">, </w:t>
      </w:r>
      <w:r w:rsidR="00037FE9" w:rsidRPr="00175BCE">
        <w:rPr>
          <w:rFonts w:ascii="Arial" w:eastAsia="Times New Roman" w:hAnsi="Arial" w:cs="Arial"/>
          <w:lang w:val="en-CA"/>
        </w:rPr>
        <w:t>is disrupting planned employment and residential growth within</w:t>
      </w:r>
      <w:r w:rsidR="00E50D29" w:rsidRPr="00175BCE">
        <w:rPr>
          <w:rFonts w:ascii="Arial" w:eastAsia="Times New Roman" w:hAnsi="Arial" w:cs="Arial"/>
          <w:lang w:val="en-CA"/>
        </w:rPr>
        <w:t xml:space="preserve"> Aurora</w:t>
      </w:r>
      <w:r w:rsidRPr="00175BCE">
        <w:rPr>
          <w:rFonts w:ascii="Arial" w:eastAsia="Times New Roman" w:hAnsi="Arial" w:cs="Arial"/>
          <w:lang w:val="en-CA"/>
        </w:rPr>
        <w:t>,</w:t>
      </w:r>
      <w:r w:rsidR="00E50D29" w:rsidRPr="00175BCE">
        <w:rPr>
          <w:rFonts w:ascii="Arial" w:eastAsia="Times New Roman" w:hAnsi="Arial" w:cs="Arial"/>
          <w:lang w:val="en-CA"/>
        </w:rPr>
        <w:t xml:space="preserve"> </w:t>
      </w:r>
      <w:r w:rsidR="005C5B3E" w:rsidRPr="00175BCE">
        <w:rPr>
          <w:rFonts w:ascii="Arial" w:eastAsia="Times New Roman" w:hAnsi="Arial" w:cs="Arial"/>
          <w:lang w:val="en-CA"/>
        </w:rPr>
        <w:t xml:space="preserve">East Gwillimbury </w:t>
      </w:r>
      <w:r w:rsidR="00E50D29" w:rsidRPr="00175BCE">
        <w:rPr>
          <w:rFonts w:ascii="Arial" w:eastAsia="Times New Roman" w:hAnsi="Arial" w:cs="Arial"/>
          <w:lang w:val="en-CA"/>
        </w:rPr>
        <w:t xml:space="preserve">and </w:t>
      </w:r>
      <w:r w:rsidR="005C5B3E" w:rsidRPr="00175BCE">
        <w:rPr>
          <w:rFonts w:ascii="Arial" w:eastAsia="Times New Roman" w:hAnsi="Arial" w:cs="Arial"/>
          <w:lang w:val="en-CA"/>
        </w:rPr>
        <w:t>Newmarket</w:t>
      </w:r>
      <w:r w:rsidR="00E50D29" w:rsidRPr="00175BCE">
        <w:rPr>
          <w:rFonts w:ascii="Arial" w:eastAsia="Times New Roman" w:hAnsi="Arial" w:cs="Arial"/>
          <w:lang w:val="en-CA"/>
        </w:rPr>
        <w:t xml:space="preserve">, </w:t>
      </w:r>
      <w:r w:rsidR="001B7100" w:rsidRPr="00175BCE">
        <w:rPr>
          <w:rFonts w:ascii="Arial" w:eastAsia="Times New Roman" w:hAnsi="Arial" w:cs="Arial"/>
          <w:lang w:val="en-CA"/>
        </w:rPr>
        <w:t xml:space="preserve">undermines the integrity and confidence in the environmental assessment process, </w:t>
      </w:r>
      <w:r w:rsidR="00E50D29" w:rsidRPr="00175BCE">
        <w:rPr>
          <w:rFonts w:ascii="Arial" w:eastAsia="Times New Roman" w:hAnsi="Arial" w:cs="Arial"/>
          <w:lang w:val="en-CA"/>
        </w:rPr>
        <w:t xml:space="preserve">and has </w:t>
      </w:r>
      <w:r w:rsidR="00037FE9" w:rsidRPr="00175BCE">
        <w:rPr>
          <w:rFonts w:ascii="Arial" w:eastAsia="Times New Roman" w:hAnsi="Arial" w:cs="Arial"/>
          <w:lang w:val="en-CA"/>
        </w:rPr>
        <w:t xml:space="preserve">put the Province’s </w:t>
      </w:r>
      <w:r w:rsidR="004A6852" w:rsidRPr="00175BCE">
        <w:rPr>
          <w:rFonts w:ascii="Arial" w:eastAsia="Times New Roman" w:hAnsi="Arial" w:cs="Arial"/>
          <w:lang w:val="en-CA"/>
        </w:rPr>
        <w:t xml:space="preserve">own </w:t>
      </w:r>
      <w:r w:rsidR="0013576B" w:rsidRPr="00175BCE">
        <w:rPr>
          <w:rFonts w:ascii="Arial" w:eastAsia="Times New Roman" w:hAnsi="Arial" w:cs="Arial"/>
          <w:lang w:val="en-CA"/>
        </w:rPr>
        <w:t>Growth Plan for the Greater Golden Horseshoe in jeopardy</w:t>
      </w:r>
      <w:r w:rsidR="00037FE9" w:rsidRPr="00175BCE">
        <w:rPr>
          <w:rFonts w:ascii="Arial" w:eastAsia="Times New Roman" w:hAnsi="Arial" w:cs="Arial"/>
          <w:lang w:val="en-CA"/>
        </w:rPr>
        <w:t xml:space="preserve">. </w:t>
      </w:r>
    </w:p>
    <w:p w14:paraId="59A5B184" w14:textId="77777777" w:rsidR="00397808" w:rsidRPr="00175BCE" w:rsidRDefault="00397808" w:rsidP="009846EB">
      <w:pPr>
        <w:autoSpaceDE w:val="0"/>
        <w:autoSpaceDN w:val="0"/>
        <w:adjustRightInd w:val="0"/>
        <w:rPr>
          <w:rFonts w:ascii="Arial" w:hAnsi="Arial" w:cs="Arial"/>
          <w:lang w:val="en-CA"/>
        </w:rPr>
      </w:pPr>
    </w:p>
    <w:p w14:paraId="6EF35B17" w14:textId="414425FF" w:rsidR="009846EB" w:rsidRPr="00175BCE" w:rsidRDefault="009846EB" w:rsidP="009846EB">
      <w:pPr>
        <w:autoSpaceDE w:val="0"/>
        <w:autoSpaceDN w:val="0"/>
        <w:adjustRightInd w:val="0"/>
        <w:rPr>
          <w:rFonts w:ascii="Arial" w:hAnsi="Arial" w:cs="Arial"/>
          <w:lang w:val="en-CA"/>
        </w:rPr>
      </w:pPr>
      <w:r w:rsidRPr="00175BCE">
        <w:rPr>
          <w:rFonts w:ascii="Arial" w:hAnsi="Arial" w:cs="Arial"/>
          <w:lang w:val="en-CA"/>
        </w:rPr>
        <w:t>Regards,</w:t>
      </w:r>
    </w:p>
    <w:p w14:paraId="2FC680E5" w14:textId="15FE1678" w:rsidR="009846EB" w:rsidRDefault="009846EB" w:rsidP="009846EB">
      <w:pPr>
        <w:autoSpaceDE w:val="0"/>
        <w:autoSpaceDN w:val="0"/>
        <w:adjustRightInd w:val="0"/>
        <w:rPr>
          <w:rFonts w:ascii="Arial" w:hAnsi="Arial" w:cs="Arial"/>
          <w:lang w:val="en-CA"/>
        </w:rPr>
      </w:pPr>
    </w:p>
    <w:p w14:paraId="4FB0AF04" w14:textId="77777777" w:rsidR="00175BCE" w:rsidRPr="00175BCE" w:rsidRDefault="00175BCE" w:rsidP="009846EB">
      <w:pPr>
        <w:autoSpaceDE w:val="0"/>
        <w:autoSpaceDN w:val="0"/>
        <w:adjustRightInd w:val="0"/>
        <w:rPr>
          <w:rFonts w:ascii="Arial" w:hAnsi="Arial" w:cs="Arial"/>
          <w:lang w:val="en-CA"/>
        </w:rPr>
      </w:pPr>
    </w:p>
    <w:p w14:paraId="1C4BFCD5" w14:textId="2F2C94AF" w:rsidR="00E90F11" w:rsidRPr="00081AE3" w:rsidRDefault="00081AE3" w:rsidP="009846EB">
      <w:pPr>
        <w:autoSpaceDE w:val="0"/>
        <w:autoSpaceDN w:val="0"/>
        <w:adjustRightInd w:val="0"/>
        <w:rPr>
          <w:rFonts w:ascii="Arial" w:hAnsi="Arial" w:cs="Arial"/>
          <w:b/>
          <w:bCs/>
          <w:sz w:val="20"/>
          <w:szCs w:val="20"/>
          <w:lang w:val="en-CA"/>
        </w:rPr>
      </w:pPr>
      <w:r w:rsidRPr="00081AE3">
        <w:rPr>
          <w:rFonts w:ascii="Arial" w:hAnsi="Arial" w:cs="Arial"/>
          <w:b/>
          <w:bCs/>
          <w:sz w:val="20"/>
          <w:szCs w:val="20"/>
          <w:lang w:val="en-CA"/>
        </w:rPr>
        <w:t xml:space="preserve">Original signed by </w:t>
      </w:r>
    </w:p>
    <w:p w14:paraId="7F35C91F" w14:textId="77777777" w:rsidR="00C52BB1" w:rsidRPr="00175BCE" w:rsidRDefault="00C52BB1" w:rsidP="009846EB">
      <w:pPr>
        <w:autoSpaceDE w:val="0"/>
        <w:autoSpaceDN w:val="0"/>
        <w:adjustRightInd w:val="0"/>
        <w:rPr>
          <w:rFonts w:ascii="Arial" w:hAnsi="Arial" w:cs="Arial"/>
          <w:lang w:val="en-CA"/>
        </w:rPr>
      </w:pPr>
    </w:p>
    <w:p w14:paraId="4F573114" w14:textId="3C3ADF8F" w:rsidR="009846EB" w:rsidRPr="00175BCE" w:rsidRDefault="009846EB" w:rsidP="009846EB">
      <w:pPr>
        <w:pStyle w:val="Default"/>
        <w:rPr>
          <w:color w:val="auto"/>
          <w:sz w:val="22"/>
          <w:szCs w:val="22"/>
          <w:lang w:val="en-CA"/>
        </w:rPr>
      </w:pPr>
      <w:r w:rsidRPr="00175BCE">
        <w:rPr>
          <w:color w:val="auto"/>
          <w:sz w:val="22"/>
          <w:szCs w:val="22"/>
          <w:lang w:val="en-CA"/>
        </w:rPr>
        <w:t xml:space="preserve">Erin Mahoney, </w:t>
      </w:r>
      <w:r w:rsidR="00B875F8" w:rsidRPr="00175BCE">
        <w:rPr>
          <w:color w:val="auto"/>
          <w:sz w:val="22"/>
          <w:szCs w:val="22"/>
          <w:lang w:val="en-CA"/>
        </w:rPr>
        <w:t>M</w:t>
      </w:r>
      <w:r w:rsidRPr="00175BCE">
        <w:rPr>
          <w:color w:val="auto"/>
          <w:sz w:val="22"/>
          <w:szCs w:val="22"/>
          <w:lang w:val="en-CA"/>
        </w:rPr>
        <w:t xml:space="preserve">. Eng. </w:t>
      </w:r>
    </w:p>
    <w:p w14:paraId="6A9406A5" w14:textId="279B9C90" w:rsidR="009846EB" w:rsidRPr="00175BCE" w:rsidRDefault="009846EB" w:rsidP="00295546">
      <w:pPr>
        <w:autoSpaceDE w:val="0"/>
        <w:autoSpaceDN w:val="0"/>
        <w:adjustRightInd w:val="0"/>
        <w:rPr>
          <w:rFonts w:ascii="Arial" w:hAnsi="Arial" w:cs="Arial"/>
          <w:lang w:val="en-CA"/>
        </w:rPr>
      </w:pPr>
      <w:r w:rsidRPr="00175BCE">
        <w:rPr>
          <w:rFonts w:ascii="Arial" w:hAnsi="Arial" w:cs="Arial"/>
          <w:lang w:val="en-CA"/>
        </w:rPr>
        <w:t>Commissioner of Environmental Services</w:t>
      </w:r>
    </w:p>
    <w:p w14:paraId="17D21A14" w14:textId="77777777" w:rsidR="00295546" w:rsidRPr="004118EA" w:rsidRDefault="00295546" w:rsidP="00295546">
      <w:pPr>
        <w:autoSpaceDE w:val="0"/>
        <w:autoSpaceDN w:val="0"/>
        <w:adjustRightInd w:val="0"/>
        <w:rPr>
          <w:rFonts w:ascii="Arial" w:hAnsi="Arial" w:cs="Arial"/>
          <w:sz w:val="24"/>
          <w:szCs w:val="24"/>
          <w:lang w:val="en-CA"/>
        </w:rPr>
      </w:pPr>
    </w:p>
    <w:p w14:paraId="3ECE6EE2" w14:textId="62332FE2" w:rsidR="009846EB" w:rsidRPr="00175BCE" w:rsidRDefault="009846EB" w:rsidP="009846EB">
      <w:pPr>
        <w:rPr>
          <w:rFonts w:ascii="Arial" w:hAnsi="Arial" w:cs="Arial"/>
          <w:sz w:val="20"/>
          <w:szCs w:val="20"/>
          <w:lang w:val="en-CA"/>
        </w:rPr>
      </w:pPr>
      <w:r w:rsidRPr="00175BCE">
        <w:rPr>
          <w:rFonts w:ascii="Arial" w:hAnsi="Arial" w:cs="Arial"/>
          <w:sz w:val="20"/>
          <w:szCs w:val="20"/>
          <w:lang w:val="en-CA"/>
        </w:rPr>
        <w:t>Attachment: Appendix: Environmental Assessment Chronology</w:t>
      </w:r>
    </w:p>
    <w:p w14:paraId="72D9451B" w14:textId="77777777" w:rsidR="004D40C6" w:rsidRPr="00175BCE" w:rsidRDefault="004D40C6" w:rsidP="009846EB">
      <w:pPr>
        <w:autoSpaceDE w:val="0"/>
        <w:autoSpaceDN w:val="0"/>
        <w:adjustRightInd w:val="0"/>
        <w:rPr>
          <w:rFonts w:ascii="Arial" w:hAnsi="Arial" w:cs="Arial"/>
          <w:sz w:val="20"/>
          <w:szCs w:val="20"/>
          <w:lang w:val="en-CA"/>
        </w:rPr>
      </w:pPr>
    </w:p>
    <w:p w14:paraId="2BF6663B" w14:textId="1AFA3F98" w:rsidR="009846EB" w:rsidRPr="00175BCE" w:rsidRDefault="00175BCE" w:rsidP="009846EB">
      <w:pPr>
        <w:autoSpaceDE w:val="0"/>
        <w:autoSpaceDN w:val="0"/>
        <w:adjustRightInd w:val="0"/>
        <w:rPr>
          <w:rFonts w:ascii="Arial" w:hAnsi="Arial" w:cs="Arial"/>
          <w:sz w:val="20"/>
          <w:szCs w:val="20"/>
          <w:lang w:val="en-CA"/>
        </w:rPr>
      </w:pPr>
      <w:r>
        <w:rPr>
          <w:rFonts w:ascii="Arial" w:hAnsi="Arial" w:cs="Arial"/>
          <w:sz w:val="20"/>
          <w:szCs w:val="20"/>
          <w:lang w:val="en-CA"/>
        </w:rPr>
        <w:t>cc</w:t>
      </w:r>
      <w:r>
        <w:rPr>
          <w:rFonts w:ascii="Arial" w:hAnsi="Arial" w:cs="Arial"/>
          <w:sz w:val="20"/>
          <w:szCs w:val="20"/>
          <w:lang w:val="en-CA"/>
        </w:rPr>
        <w:tab/>
      </w:r>
      <w:r w:rsidR="009846EB" w:rsidRPr="00175BCE">
        <w:rPr>
          <w:rFonts w:ascii="Arial" w:hAnsi="Arial" w:cs="Arial"/>
          <w:sz w:val="20"/>
          <w:szCs w:val="20"/>
          <w:lang w:val="en-CA"/>
        </w:rPr>
        <w:t>The Honourable Steve Clark, Minister of Municipal Affairs and Housing</w:t>
      </w:r>
    </w:p>
    <w:p w14:paraId="6F5DDD78" w14:textId="31A148AA" w:rsidR="004118EA" w:rsidRPr="00175BCE" w:rsidRDefault="00295546" w:rsidP="00175BCE">
      <w:pPr>
        <w:autoSpaceDE w:val="0"/>
        <w:autoSpaceDN w:val="0"/>
        <w:adjustRightInd w:val="0"/>
        <w:ind w:left="990" w:hanging="270"/>
        <w:rPr>
          <w:rFonts w:ascii="Arial" w:hAnsi="Arial" w:cs="Arial"/>
          <w:sz w:val="20"/>
          <w:szCs w:val="20"/>
          <w:lang w:val="en-CA"/>
        </w:rPr>
      </w:pPr>
      <w:r w:rsidRPr="00175BCE">
        <w:rPr>
          <w:rFonts w:ascii="Arial" w:hAnsi="Arial" w:cs="Arial"/>
          <w:sz w:val="20"/>
          <w:szCs w:val="20"/>
          <w:lang w:val="en-CA"/>
        </w:rPr>
        <w:t xml:space="preserve">The Honourable </w:t>
      </w:r>
      <w:r w:rsidR="00981C9F" w:rsidRPr="00175BCE">
        <w:rPr>
          <w:rFonts w:ascii="Arial" w:hAnsi="Arial" w:cs="Arial"/>
          <w:sz w:val="20"/>
          <w:szCs w:val="20"/>
        </w:rPr>
        <w:t xml:space="preserve">Dave </w:t>
      </w:r>
      <w:proofErr w:type="spellStart"/>
      <w:r w:rsidR="00981C9F" w:rsidRPr="00175BCE">
        <w:rPr>
          <w:rFonts w:ascii="Arial" w:hAnsi="Arial" w:cs="Arial"/>
          <w:sz w:val="20"/>
          <w:szCs w:val="20"/>
        </w:rPr>
        <w:t>Piccini</w:t>
      </w:r>
      <w:proofErr w:type="spellEnd"/>
      <w:r w:rsidRPr="00175BCE">
        <w:rPr>
          <w:rFonts w:ascii="Arial" w:hAnsi="Arial" w:cs="Arial"/>
          <w:sz w:val="20"/>
          <w:szCs w:val="20"/>
          <w:lang w:val="en-CA"/>
        </w:rPr>
        <w:t>, Minister of Environment, Conservation and Parks</w:t>
      </w:r>
    </w:p>
    <w:p w14:paraId="34A5C170" w14:textId="6A02F637" w:rsidR="00295546" w:rsidRPr="00175BCE" w:rsidRDefault="00295546" w:rsidP="00175BCE">
      <w:pPr>
        <w:autoSpaceDE w:val="0"/>
        <w:autoSpaceDN w:val="0"/>
        <w:adjustRightInd w:val="0"/>
        <w:ind w:left="990" w:hanging="270"/>
        <w:rPr>
          <w:rFonts w:ascii="Arial" w:hAnsi="Arial" w:cs="Arial"/>
          <w:sz w:val="20"/>
          <w:szCs w:val="20"/>
          <w:lang w:val="en-CA"/>
        </w:rPr>
      </w:pPr>
      <w:r w:rsidRPr="00175BCE">
        <w:rPr>
          <w:rFonts w:ascii="Arial" w:hAnsi="Arial" w:cs="Arial"/>
          <w:sz w:val="20"/>
          <w:szCs w:val="20"/>
          <w:lang w:val="en-CA"/>
        </w:rPr>
        <w:t xml:space="preserve">Kate Manson-Smith, Deputy Minister, Ministry of Municipal Affairs and Housing </w:t>
      </w:r>
    </w:p>
    <w:p w14:paraId="7424F020" w14:textId="6C5203B4" w:rsidR="00295546" w:rsidRPr="00175BCE" w:rsidRDefault="00295546" w:rsidP="00175BCE">
      <w:pPr>
        <w:autoSpaceDE w:val="0"/>
        <w:autoSpaceDN w:val="0"/>
        <w:adjustRightInd w:val="0"/>
        <w:ind w:left="990" w:hanging="270"/>
        <w:rPr>
          <w:rFonts w:ascii="Arial" w:hAnsi="Arial" w:cs="Arial"/>
          <w:sz w:val="20"/>
          <w:szCs w:val="20"/>
          <w:lang w:val="en-CA"/>
        </w:rPr>
      </w:pPr>
      <w:r w:rsidRPr="00175BCE">
        <w:rPr>
          <w:rFonts w:ascii="Arial" w:hAnsi="Arial" w:cs="Arial"/>
          <w:sz w:val="20"/>
          <w:szCs w:val="20"/>
          <w:lang w:val="en-CA"/>
        </w:rPr>
        <w:t xml:space="preserve">Serge </w:t>
      </w:r>
      <w:proofErr w:type="spellStart"/>
      <w:r w:rsidRPr="00175BCE">
        <w:rPr>
          <w:rFonts w:ascii="Arial" w:hAnsi="Arial" w:cs="Arial"/>
          <w:sz w:val="20"/>
          <w:szCs w:val="20"/>
          <w:lang w:val="en-CA"/>
        </w:rPr>
        <w:t>Imbrogno</w:t>
      </w:r>
      <w:proofErr w:type="spellEnd"/>
      <w:r w:rsidRPr="00175BCE">
        <w:rPr>
          <w:rFonts w:ascii="Arial" w:hAnsi="Arial" w:cs="Arial"/>
          <w:sz w:val="20"/>
          <w:szCs w:val="20"/>
          <w:lang w:val="en-CA"/>
        </w:rPr>
        <w:t>, Deputy Minister, Ministry of the Environment</w:t>
      </w:r>
      <w:r w:rsidR="00981C9F" w:rsidRPr="00175BCE">
        <w:rPr>
          <w:rFonts w:ascii="Arial" w:hAnsi="Arial" w:cs="Arial"/>
          <w:sz w:val="20"/>
          <w:szCs w:val="20"/>
          <w:lang w:val="en-CA"/>
        </w:rPr>
        <w:t>,</w:t>
      </w:r>
      <w:r w:rsidRPr="00175BCE">
        <w:rPr>
          <w:rFonts w:ascii="Arial" w:hAnsi="Arial" w:cs="Arial"/>
          <w:sz w:val="20"/>
          <w:szCs w:val="20"/>
          <w:lang w:val="en-CA"/>
        </w:rPr>
        <w:t xml:space="preserve"> Conservation and Parks</w:t>
      </w:r>
    </w:p>
    <w:p w14:paraId="26BCBFCD" w14:textId="5A4DE138" w:rsidR="009846EB" w:rsidRPr="00175BCE" w:rsidRDefault="009846EB" w:rsidP="00175BCE">
      <w:pPr>
        <w:autoSpaceDE w:val="0"/>
        <w:autoSpaceDN w:val="0"/>
        <w:adjustRightInd w:val="0"/>
        <w:ind w:left="990" w:hanging="270"/>
        <w:rPr>
          <w:rFonts w:ascii="Arial" w:hAnsi="Arial" w:cs="Arial"/>
          <w:sz w:val="20"/>
          <w:szCs w:val="20"/>
          <w:lang w:val="en-CA"/>
        </w:rPr>
      </w:pPr>
      <w:r w:rsidRPr="00175BCE">
        <w:rPr>
          <w:rFonts w:ascii="Arial" w:hAnsi="Arial" w:cs="Arial"/>
          <w:sz w:val="20"/>
          <w:szCs w:val="20"/>
          <w:lang w:val="en-CA"/>
        </w:rPr>
        <w:t>Wayne Emmerson, Regional Chair, York Region</w:t>
      </w:r>
    </w:p>
    <w:p w14:paraId="78C61900" w14:textId="3AA98C38" w:rsidR="00295546" w:rsidRPr="00175BCE" w:rsidRDefault="00295546" w:rsidP="00175BCE">
      <w:pPr>
        <w:autoSpaceDE w:val="0"/>
        <w:autoSpaceDN w:val="0"/>
        <w:adjustRightInd w:val="0"/>
        <w:ind w:left="990" w:hanging="270"/>
        <w:rPr>
          <w:rFonts w:ascii="Arial" w:hAnsi="Arial" w:cs="Arial"/>
          <w:sz w:val="20"/>
          <w:szCs w:val="20"/>
          <w:lang w:val="en-CA"/>
        </w:rPr>
      </w:pPr>
      <w:r w:rsidRPr="00175BCE">
        <w:rPr>
          <w:rFonts w:ascii="Arial" w:hAnsi="Arial" w:cs="Arial"/>
          <w:sz w:val="20"/>
          <w:szCs w:val="20"/>
          <w:lang w:val="en-CA"/>
        </w:rPr>
        <w:t>Lina Bigioni, Chief of Staff, York Region</w:t>
      </w:r>
    </w:p>
    <w:p w14:paraId="3216D133" w14:textId="77777777" w:rsidR="009846EB" w:rsidRPr="00175BCE" w:rsidRDefault="009846EB" w:rsidP="00175BCE">
      <w:pPr>
        <w:autoSpaceDE w:val="0"/>
        <w:autoSpaceDN w:val="0"/>
        <w:adjustRightInd w:val="0"/>
        <w:ind w:left="990" w:hanging="270"/>
        <w:rPr>
          <w:rFonts w:ascii="Arial" w:hAnsi="Arial" w:cs="Arial"/>
          <w:sz w:val="20"/>
          <w:szCs w:val="20"/>
          <w:lang w:val="en-CA"/>
        </w:rPr>
      </w:pPr>
      <w:r w:rsidRPr="00175BCE">
        <w:rPr>
          <w:rFonts w:ascii="Arial" w:hAnsi="Arial" w:cs="Arial"/>
          <w:sz w:val="20"/>
          <w:szCs w:val="20"/>
          <w:lang w:val="en-CA"/>
        </w:rPr>
        <w:t>John Henry, Regional Chair, Durham Region</w:t>
      </w:r>
    </w:p>
    <w:p w14:paraId="30644E12" w14:textId="77777777" w:rsidR="009846EB" w:rsidRPr="00175BCE" w:rsidRDefault="009846EB" w:rsidP="00175BCE">
      <w:pPr>
        <w:autoSpaceDE w:val="0"/>
        <w:autoSpaceDN w:val="0"/>
        <w:adjustRightInd w:val="0"/>
        <w:ind w:left="990" w:hanging="270"/>
        <w:rPr>
          <w:rFonts w:ascii="Arial" w:hAnsi="Arial" w:cs="Arial"/>
          <w:sz w:val="20"/>
          <w:szCs w:val="20"/>
          <w:lang w:val="en-CA"/>
        </w:rPr>
      </w:pPr>
      <w:r w:rsidRPr="00175BCE">
        <w:rPr>
          <w:rFonts w:ascii="Arial" w:hAnsi="Arial" w:cs="Arial"/>
          <w:sz w:val="20"/>
          <w:szCs w:val="20"/>
          <w:lang w:val="en-CA"/>
        </w:rPr>
        <w:t>Bruce Macgregor, Chief Administrative Officer, York Region</w:t>
      </w:r>
    </w:p>
    <w:p w14:paraId="1313D964" w14:textId="77777777" w:rsidR="009846EB" w:rsidRPr="00175BCE" w:rsidRDefault="009846EB" w:rsidP="00175BCE">
      <w:pPr>
        <w:autoSpaceDE w:val="0"/>
        <w:autoSpaceDN w:val="0"/>
        <w:adjustRightInd w:val="0"/>
        <w:ind w:left="990" w:hanging="270"/>
        <w:rPr>
          <w:rFonts w:ascii="Arial" w:hAnsi="Arial" w:cs="Arial"/>
          <w:sz w:val="20"/>
          <w:szCs w:val="20"/>
          <w:lang w:val="en-CA"/>
        </w:rPr>
      </w:pPr>
      <w:r w:rsidRPr="00175BCE">
        <w:rPr>
          <w:rFonts w:ascii="Arial" w:hAnsi="Arial" w:cs="Arial"/>
          <w:sz w:val="20"/>
          <w:szCs w:val="20"/>
          <w:lang w:val="en-CA"/>
        </w:rPr>
        <w:t>Elaine Baxter-Trahair, Chief Administrative Officer, Durham Region</w:t>
      </w:r>
    </w:p>
    <w:p w14:paraId="5A63DB63" w14:textId="6C76A15C" w:rsidR="004F1DF4" w:rsidRPr="00FC3670" w:rsidRDefault="005777A2" w:rsidP="00FC3670">
      <w:pPr>
        <w:autoSpaceDE w:val="0"/>
        <w:autoSpaceDN w:val="0"/>
        <w:adjustRightInd w:val="0"/>
        <w:ind w:left="900"/>
        <w:rPr>
          <w:rFonts w:ascii="Segoe UI" w:hAnsi="Segoe UI" w:cs="Segoe UI"/>
          <w:b/>
          <w:bCs/>
          <w:sz w:val="20"/>
          <w:szCs w:val="20"/>
          <w:lang w:val="en-CA"/>
        </w:rPr>
      </w:pPr>
      <w:r w:rsidRPr="00175BCE">
        <w:rPr>
          <w:rFonts w:ascii="Arial" w:hAnsi="Arial" w:cs="Arial"/>
          <w:i/>
          <w:iCs/>
          <w:sz w:val="20"/>
          <w:szCs w:val="20"/>
          <w:lang w:val="en-CA"/>
        </w:rPr>
        <w:br w:type="page"/>
      </w:r>
    </w:p>
    <w:p w14:paraId="65D0E6D9" w14:textId="79054638" w:rsidR="002E2B06" w:rsidRPr="004F1DF4" w:rsidRDefault="00522463" w:rsidP="00E90F11">
      <w:pPr>
        <w:ind w:left="720"/>
        <w:jc w:val="center"/>
        <w:rPr>
          <w:rFonts w:ascii="Arial" w:hAnsi="Arial" w:cs="Arial"/>
          <w:b/>
          <w:bCs/>
          <w:sz w:val="24"/>
          <w:szCs w:val="24"/>
          <w:lang w:val="en-CA"/>
        </w:rPr>
      </w:pPr>
      <w:r w:rsidRPr="004F1DF4">
        <w:rPr>
          <w:rFonts w:ascii="Arial" w:hAnsi="Arial" w:cs="Arial"/>
          <w:b/>
          <w:bCs/>
          <w:sz w:val="24"/>
          <w:szCs w:val="24"/>
          <w:lang w:val="en-CA"/>
        </w:rPr>
        <w:lastRenderedPageBreak/>
        <w:t>ATTACHMENT</w:t>
      </w:r>
    </w:p>
    <w:p w14:paraId="68BC5EE2" w14:textId="1D90F9E4" w:rsidR="00B256E6" w:rsidRDefault="00B256E6" w:rsidP="00E90F11">
      <w:pPr>
        <w:ind w:left="720"/>
        <w:jc w:val="center"/>
        <w:rPr>
          <w:rFonts w:ascii="Arial" w:hAnsi="Arial" w:cs="Arial"/>
          <w:b/>
          <w:bCs/>
          <w:lang w:val="en-CA"/>
        </w:rPr>
      </w:pPr>
    </w:p>
    <w:p w14:paraId="5DCF67FC" w14:textId="78D50550" w:rsidR="00B256E6" w:rsidRDefault="00B256E6" w:rsidP="00E90F11">
      <w:pPr>
        <w:ind w:left="720"/>
        <w:jc w:val="center"/>
        <w:rPr>
          <w:rFonts w:ascii="Arial" w:hAnsi="Arial" w:cs="Arial"/>
          <w:b/>
          <w:bCs/>
          <w:lang w:val="en-CA"/>
        </w:rPr>
      </w:pPr>
    </w:p>
    <w:p w14:paraId="6103E848" w14:textId="0ED67349" w:rsidR="00B256E6" w:rsidRPr="00FC3670" w:rsidRDefault="00B256E6" w:rsidP="00B256E6">
      <w:pPr>
        <w:spacing w:after="160" w:line="259" w:lineRule="auto"/>
        <w:rPr>
          <w:rFonts w:ascii="Arial" w:hAnsi="Arial" w:cs="Arial"/>
          <w:b/>
          <w:bCs/>
        </w:rPr>
      </w:pPr>
      <w:r w:rsidRPr="00FC3670">
        <w:rPr>
          <w:rFonts w:ascii="Arial" w:hAnsi="Arial" w:cs="Arial"/>
          <w:b/>
          <w:bCs/>
        </w:rPr>
        <w:t>Environmental Assessment Chronology</w:t>
      </w:r>
    </w:p>
    <w:p w14:paraId="6DF305B1" w14:textId="77777777" w:rsidR="00B256E6" w:rsidRPr="00FC3670" w:rsidRDefault="00B256E6" w:rsidP="00B256E6">
      <w:pPr>
        <w:numPr>
          <w:ilvl w:val="0"/>
          <w:numId w:val="17"/>
        </w:numPr>
        <w:spacing w:after="160" w:line="259" w:lineRule="auto"/>
        <w:contextualSpacing/>
        <w:rPr>
          <w:rFonts w:ascii="Arial" w:hAnsi="Arial" w:cs="Arial"/>
        </w:rPr>
      </w:pPr>
      <w:r w:rsidRPr="00FC3670">
        <w:rPr>
          <w:rFonts w:ascii="Arial" w:hAnsi="Arial" w:cs="Arial"/>
        </w:rPr>
        <w:t xml:space="preserve">The Upper York Sewage Solutions Environmental Assessment was publicly launched in June 2009: in 2010, the Minister of the Environment directed York Region to consider innovative wastewater treatment solutions such as wastewater purification systems and water recycling facilities located within York Region. </w:t>
      </w:r>
    </w:p>
    <w:p w14:paraId="1F2E5AF4" w14:textId="77777777" w:rsidR="00B256E6" w:rsidRPr="00FC3670" w:rsidRDefault="00B256E6" w:rsidP="00B256E6">
      <w:pPr>
        <w:numPr>
          <w:ilvl w:val="0"/>
          <w:numId w:val="17"/>
        </w:numPr>
        <w:spacing w:after="160" w:line="259" w:lineRule="auto"/>
        <w:contextualSpacing/>
        <w:rPr>
          <w:rFonts w:ascii="Arial" w:hAnsi="Arial" w:cs="Arial"/>
        </w:rPr>
      </w:pPr>
      <w:r w:rsidRPr="00FC3670">
        <w:rPr>
          <w:rFonts w:ascii="Arial" w:hAnsi="Arial" w:cs="Arial"/>
        </w:rPr>
        <w:t xml:space="preserve">In July 2014, after more than five years of extensive scientific study and consultation with Indigenous communities, government agencies and the public, York Region submitted the project’s Environmental Assessment report to the Province for approval. </w:t>
      </w:r>
    </w:p>
    <w:p w14:paraId="5063FBA9" w14:textId="77777777" w:rsidR="00B256E6" w:rsidRPr="00FC3670" w:rsidRDefault="00B256E6" w:rsidP="00B256E6">
      <w:pPr>
        <w:numPr>
          <w:ilvl w:val="0"/>
          <w:numId w:val="17"/>
        </w:numPr>
        <w:spacing w:after="160" w:line="259" w:lineRule="auto"/>
        <w:contextualSpacing/>
        <w:rPr>
          <w:rFonts w:ascii="Arial" w:hAnsi="Arial" w:cs="Arial"/>
        </w:rPr>
      </w:pPr>
      <w:r w:rsidRPr="00FC3670">
        <w:rPr>
          <w:rFonts w:ascii="Arial" w:hAnsi="Arial" w:cs="Arial"/>
        </w:rPr>
        <w:t xml:space="preserve">After submission of the UYSS Environmental Assessment report in 2014, the approval was anticipated in February 2015 based on adhering to regulatory timelines. </w:t>
      </w:r>
    </w:p>
    <w:p w14:paraId="26BA6501" w14:textId="54117C27" w:rsidR="00B256E6" w:rsidRPr="00FC3670" w:rsidRDefault="00B256E6" w:rsidP="00B256E6">
      <w:pPr>
        <w:numPr>
          <w:ilvl w:val="1"/>
          <w:numId w:val="17"/>
        </w:numPr>
        <w:spacing w:after="160" w:line="259" w:lineRule="auto"/>
        <w:contextualSpacing/>
        <w:rPr>
          <w:rFonts w:ascii="Arial" w:hAnsi="Arial" w:cs="Arial"/>
        </w:rPr>
      </w:pPr>
      <w:r w:rsidRPr="00FC3670">
        <w:rPr>
          <w:rFonts w:ascii="Arial" w:hAnsi="Arial" w:cs="Arial"/>
        </w:rPr>
        <w:t xml:space="preserve">The EA explored the viability of discharging to Lake Simcoe only, </w:t>
      </w:r>
      <w:r w:rsidR="0022046F" w:rsidRPr="00FC3670">
        <w:rPr>
          <w:rFonts w:ascii="Arial" w:hAnsi="Arial" w:cs="Arial"/>
        </w:rPr>
        <w:t xml:space="preserve">as the preferred alternative, and </w:t>
      </w:r>
      <w:r w:rsidRPr="00FC3670">
        <w:rPr>
          <w:rFonts w:ascii="Arial" w:hAnsi="Arial" w:cs="Arial"/>
        </w:rPr>
        <w:t>not to Lake Ontario as is suggested in ERO posting #019-3802.</w:t>
      </w:r>
    </w:p>
    <w:p w14:paraId="57C18C56" w14:textId="3DD4CCB2" w:rsidR="00B256E6" w:rsidRPr="00FC3670" w:rsidRDefault="00B256E6" w:rsidP="00B256E6">
      <w:pPr>
        <w:numPr>
          <w:ilvl w:val="1"/>
          <w:numId w:val="17"/>
        </w:numPr>
        <w:spacing w:after="160" w:line="259" w:lineRule="auto"/>
        <w:contextualSpacing/>
        <w:rPr>
          <w:rFonts w:ascii="Arial" w:hAnsi="Arial" w:cs="Arial"/>
        </w:rPr>
      </w:pPr>
      <w:r w:rsidRPr="00FC3670">
        <w:rPr>
          <w:rFonts w:ascii="Arial" w:hAnsi="Arial" w:cs="Arial"/>
        </w:rPr>
        <w:t>York Region decided to pursue the Lake Simcoe Innovat</w:t>
      </w:r>
      <w:r w:rsidR="0022046F" w:rsidRPr="00FC3670">
        <w:rPr>
          <w:rFonts w:ascii="Arial" w:hAnsi="Arial" w:cs="Arial"/>
        </w:rPr>
        <w:t>iv</w:t>
      </w:r>
      <w:r w:rsidRPr="00FC3670">
        <w:rPr>
          <w:rFonts w:ascii="Arial" w:hAnsi="Arial" w:cs="Arial"/>
        </w:rPr>
        <w:t xml:space="preserve">e </w:t>
      </w:r>
      <w:r w:rsidR="0022046F" w:rsidRPr="00FC3670">
        <w:rPr>
          <w:rFonts w:ascii="Arial" w:hAnsi="Arial" w:cs="Arial"/>
        </w:rPr>
        <w:t>S</w:t>
      </w:r>
      <w:r w:rsidRPr="00FC3670">
        <w:rPr>
          <w:rFonts w:ascii="Arial" w:hAnsi="Arial" w:cs="Arial"/>
        </w:rPr>
        <w:t xml:space="preserve">olution and submitted the EA focusing on Lake Simcoe </w:t>
      </w:r>
      <w:r w:rsidRPr="00FC3670">
        <w:rPr>
          <w:rFonts w:ascii="Arial" w:hAnsi="Arial" w:cs="Arial"/>
          <w:i/>
          <w:iCs/>
        </w:rPr>
        <w:t xml:space="preserve">only after receiving confirmation of its viability from the Ministry. </w:t>
      </w:r>
    </w:p>
    <w:p w14:paraId="3731A931" w14:textId="77777777" w:rsidR="00B256E6" w:rsidRPr="00FC3670" w:rsidRDefault="00B256E6" w:rsidP="00B256E6">
      <w:pPr>
        <w:numPr>
          <w:ilvl w:val="0"/>
          <w:numId w:val="17"/>
        </w:numPr>
        <w:spacing w:after="160" w:line="259" w:lineRule="auto"/>
        <w:contextualSpacing/>
        <w:rPr>
          <w:rFonts w:ascii="Arial" w:hAnsi="Arial" w:cs="Arial"/>
          <w:i/>
          <w:iCs/>
        </w:rPr>
      </w:pPr>
      <w:r w:rsidRPr="00FC3670">
        <w:rPr>
          <w:rFonts w:ascii="Arial" w:hAnsi="Arial" w:cs="Arial"/>
        </w:rPr>
        <w:t xml:space="preserve">In January 2016, the Ministry of the Environment completed its review of the Environmental Assessment; the provincial ministry review stated it was satisfied the Region had properly completed the Environmental Assessment process and complied with the </w:t>
      </w:r>
      <w:r w:rsidRPr="00FC3670">
        <w:rPr>
          <w:rFonts w:ascii="Arial" w:hAnsi="Arial" w:cs="Arial"/>
          <w:i/>
          <w:iCs/>
        </w:rPr>
        <w:t xml:space="preserve">Environmental Assessment Act. </w:t>
      </w:r>
    </w:p>
    <w:p w14:paraId="07349080" w14:textId="77777777" w:rsidR="00B256E6" w:rsidRPr="00FC3670" w:rsidRDefault="00B256E6" w:rsidP="00B256E6">
      <w:pPr>
        <w:numPr>
          <w:ilvl w:val="0"/>
          <w:numId w:val="17"/>
        </w:numPr>
        <w:spacing w:after="160" w:line="259" w:lineRule="auto"/>
        <w:contextualSpacing/>
        <w:rPr>
          <w:rFonts w:ascii="Arial" w:hAnsi="Arial" w:cs="Arial"/>
        </w:rPr>
      </w:pPr>
      <w:r w:rsidRPr="00FC3670">
        <w:rPr>
          <w:rFonts w:ascii="Arial" w:hAnsi="Arial" w:cs="Arial"/>
        </w:rPr>
        <w:t xml:space="preserve">In December 2016, the Province informed York Region the Province needed to complete its own provincial Crown Duty to Consult obligation with Indigenous communities; the Region was advised this process would delay project approval and anticipated a decision being made in the summer 2017. </w:t>
      </w:r>
    </w:p>
    <w:p w14:paraId="06982DDC" w14:textId="77777777" w:rsidR="00B256E6" w:rsidRPr="00FC3670" w:rsidRDefault="00B256E6" w:rsidP="00B256E6">
      <w:pPr>
        <w:numPr>
          <w:ilvl w:val="0"/>
          <w:numId w:val="17"/>
        </w:numPr>
        <w:spacing w:after="160" w:line="259" w:lineRule="auto"/>
        <w:contextualSpacing/>
        <w:rPr>
          <w:rFonts w:ascii="Arial" w:hAnsi="Arial" w:cs="Arial"/>
        </w:rPr>
      </w:pPr>
      <w:r w:rsidRPr="00FC3670">
        <w:rPr>
          <w:rFonts w:ascii="Arial" w:hAnsi="Arial" w:cs="Arial"/>
        </w:rPr>
        <w:t xml:space="preserve">To date, this work has not been completed and the Region has been awaiting a decision by the Province. A Peer Review of the UYSS EA was submitted to the Province in June 2020 by the Chippewas of Georgina Island First Nation. Based on the Region’s review, the Peer Review summarized issues that had already been addressed by the Region with the First Nation and no new information was identified that would change the positive conclusions of the Ministry Review of the UYSS Environmental Assessment released in 2016. </w:t>
      </w:r>
    </w:p>
    <w:p w14:paraId="67C30223" w14:textId="6DC5C57C" w:rsidR="004F1DF4" w:rsidRPr="00AB6B06" w:rsidRDefault="00B256E6" w:rsidP="00AB6B06">
      <w:pPr>
        <w:numPr>
          <w:ilvl w:val="0"/>
          <w:numId w:val="17"/>
        </w:numPr>
        <w:spacing w:after="160" w:line="259" w:lineRule="auto"/>
        <w:contextualSpacing/>
        <w:rPr>
          <w:rFonts w:ascii="Arial" w:hAnsi="Arial" w:cs="Arial"/>
        </w:rPr>
      </w:pPr>
      <w:r w:rsidRPr="00FC3670">
        <w:rPr>
          <w:rFonts w:ascii="Arial" w:hAnsi="Arial" w:cs="Arial"/>
        </w:rPr>
        <w:t xml:space="preserve">On July 17, 2020, the Minister of Environment, Conservation and Parks (Jeff </w:t>
      </w:r>
      <w:proofErr w:type="spellStart"/>
      <w:r w:rsidRPr="00FC3670">
        <w:rPr>
          <w:rFonts w:ascii="Arial" w:hAnsi="Arial" w:cs="Arial"/>
        </w:rPr>
        <w:t>Yurek</w:t>
      </w:r>
      <w:proofErr w:type="spellEnd"/>
      <w:r w:rsidRPr="00FC3670">
        <w:rPr>
          <w:rFonts w:ascii="Arial" w:hAnsi="Arial" w:cs="Arial"/>
        </w:rPr>
        <w:t xml:space="preserve">) sent a letter to York Region Chairman Emmerson advising the Region the Province is considering options, including a potential southern trunk sewer as an alternative  to the preferred alternative identified by the UYSS EA.  </w:t>
      </w:r>
    </w:p>
    <w:p w14:paraId="5A9E9C2D" w14:textId="77777777" w:rsidR="00B256E6" w:rsidRPr="00FC3670" w:rsidRDefault="00B256E6" w:rsidP="00B256E6">
      <w:pPr>
        <w:numPr>
          <w:ilvl w:val="0"/>
          <w:numId w:val="17"/>
        </w:numPr>
        <w:spacing w:after="160" w:line="259" w:lineRule="auto"/>
        <w:contextualSpacing/>
        <w:rPr>
          <w:rFonts w:ascii="Arial" w:hAnsi="Arial" w:cs="Arial"/>
        </w:rPr>
      </w:pPr>
      <w:r w:rsidRPr="00FC3670">
        <w:rPr>
          <w:rFonts w:ascii="Arial" w:hAnsi="Arial" w:cs="Arial"/>
        </w:rPr>
        <w:t xml:space="preserve">One year later, the Region has received no information on this proposal or confirmation of its validity. </w:t>
      </w:r>
    </w:p>
    <w:p w14:paraId="11DA4A55" w14:textId="77777777" w:rsidR="00B256E6" w:rsidRPr="00FC3670" w:rsidRDefault="00B256E6" w:rsidP="00B256E6">
      <w:pPr>
        <w:numPr>
          <w:ilvl w:val="0"/>
          <w:numId w:val="17"/>
        </w:numPr>
        <w:spacing w:after="160" w:line="259" w:lineRule="auto"/>
        <w:contextualSpacing/>
        <w:rPr>
          <w:rFonts w:ascii="Arial" w:hAnsi="Arial" w:cs="Arial"/>
        </w:rPr>
      </w:pPr>
      <w:r w:rsidRPr="00FC3670">
        <w:rPr>
          <w:rFonts w:ascii="Arial" w:hAnsi="Arial" w:cs="Arial"/>
        </w:rPr>
        <w:t xml:space="preserve">The Region was not consulted on the current proposal as outlined in Bill 306 and ERO posting # 019-3802. </w:t>
      </w:r>
    </w:p>
    <w:p w14:paraId="7E626C80" w14:textId="77777777" w:rsidR="00B256E6" w:rsidRPr="00FC3670" w:rsidRDefault="00B256E6" w:rsidP="00B256E6">
      <w:pPr>
        <w:spacing w:after="160" w:line="259" w:lineRule="auto"/>
        <w:rPr>
          <w:rFonts w:ascii="Arial" w:hAnsi="Arial" w:cs="Arial"/>
        </w:rPr>
      </w:pPr>
    </w:p>
    <w:p w14:paraId="5DA5981B" w14:textId="27BD8B0D" w:rsidR="00522463" w:rsidRPr="00FC3670" w:rsidRDefault="00522463" w:rsidP="00522463">
      <w:pPr>
        <w:rPr>
          <w:rFonts w:ascii="Arial" w:hAnsi="Arial" w:cs="Arial"/>
          <w:b/>
          <w:bCs/>
          <w:lang w:val="en-CA"/>
        </w:rPr>
      </w:pPr>
    </w:p>
    <w:sectPr w:rsidR="00522463" w:rsidRPr="00FC3670" w:rsidSect="00175BCE">
      <w:headerReference w:type="default" r:id="rId10"/>
      <w:footerReference w:type="default" r:id="rId11"/>
      <w:headerReference w:type="first" r:id="rId12"/>
      <w:pgSz w:w="12240" w:h="15840"/>
      <w:pgMar w:top="1890" w:right="1440" w:bottom="810" w:left="1440" w:header="720" w:footer="4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995E2" w14:textId="77777777" w:rsidR="0013576B" w:rsidRDefault="0013576B" w:rsidP="0013576B">
      <w:r>
        <w:separator/>
      </w:r>
    </w:p>
  </w:endnote>
  <w:endnote w:type="continuationSeparator" w:id="0">
    <w:p w14:paraId="58A6D074" w14:textId="77777777" w:rsidR="0013576B" w:rsidRDefault="0013576B" w:rsidP="00135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4469192"/>
      <w:docPartObj>
        <w:docPartGallery w:val="Page Numbers (Bottom of Page)"/>
        <w:docPartUnique/>
      </w:docPartObj>
    </w:sdtPr>
    <w:sdtEndPr>
      <w:rPr>
        <w:noProof/>
      </w:rPr>
    </w:sdtEndPr>
    <w:sdtContent>
      <w:p w14:paraId="39546E3F" w14:textId="2B0E9922" w:rsidR="008B0D62" w:rsidRDefault="008B0D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DD583B" w14:textId="77777777" w:rsidR="00397808" w:rsidRDefault="00397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8E372" w14:textId="77777777" w:rsidR="0013576B" w:rsidRDefault="0013576B" w:rsidP="0013576B">
      <w:r>
        <w:separator/>
      </w:r>
    </w:p>
  </w:footnote>
  <w:footnote w:type="continuationSeparator" w:id="0">
    <w:p w14:paraId="328B9E4C" w14:textId="77777777" w:rsidR="0013576B" w:rsidRDefault="0013576B" w:rsidP="00135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D122E" w14:textId="6D410F42" w:rsidR="004118EA" w:rsidRDefault="004118EA" w:rsidP="004118EA">
    <w:pPr>
      <w:pStyle w:val="Header"/>
    </w:pPr>
    <w:r>
      <w:rPr>
        <w:noProof/>
      </w:rPr>
      <mc:AlternateContent>
        <mc:Choice Requires="wps">
          <w:drawing>
            <wp:anchor distT="0" distB="0" distL="114300" distR="114300" simplePos="0" relativeHeight="251660288" behindDoc="0" locked="0" layoutInCell="1" allowOverlap="1" wp14:anchorId="67070837" wp14:editId="4E3045F3">
              <wp:simplePos x="0" y="0"/>
              <wp:positionH relativeFrom="column">
                <wp:posOffset>3444240</wp:posOffset>
              </wp:positionH>
              <wp:positionV relativeFrom="paragraph">
                <wp:posOffset>91440</wp:posOffset>
              </wp:positionV>
              <wp:extent cx="2708910"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403985"/>
                      </a:xfrm>
                      <a:prstGeom prst="rect">
                        <a:avLst/>
                      </a:prstGeom>
                      <a:solidFill>
                        <a:srgbClr val="FFFFFF"/>
                      </a:solidFill>
                      <a:ln w="9525">
                        <a:noFill/>
                        <a:miter lim="800000"/>
                        <a:headEnd/>
                        <a:tailEnd/>
                      </a:ln>
                    </wps:spPr>
                    <wps:txbx>
                      <w:txbxContent>
                        <w:p w14:paraId="52CD0FB0" w14:textId="77777777" w:rsidR="004118EA" w:rsidRDefault="004118EA" w:rsidP="004118EA">
                          <w:pPr>
                            <w:jc w:val="right"/>
                            <w:rPr>
                              <w:color w:val="0070C0"/>
                            </w:rPr>
                          </w:pPr>
                        </w:p>
                        <w:p w14:paraId="1FDFA5E3" w14:textId="77777777" w:rsidR="004118EA" w:rsidRPr="006F66FE" w:rsidRDefault="004118EA" w:rsidP="004118EA">
                          <w:pPr>
                            <w:jc w:val="right"/>
                            <w:rPr>
                              <w:color w:val="0070C0"/>
                            </w:rPr>
                          </w:pPr>
                          <w:r>
                            <w:rPr>
                              <w:color w:val="0070C0"/>
                            </w:rPr>
                            <w:t>Environmental Services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070837" id="_x0000_t202" coordsize="21600,21600" o:spt="202" path="m,l,21600r21600,l21600,xe">
              <v:stroke joinstyle="miter"/>
              <v:path gradientshapeok="t" o:connecttype="rect"/>
            </v:shapetype>
            <v:shape id="Text Box 2" o:spid="_x0000_s1026" type="#_x0000_t202" style="position:absolute;margin-left:271.2pt;margin-top:7.2pt;width:213.3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" stroked="f">
              <v:textbox style="mso-fit-shape-to-text:t">
                <w:txbxContent>
                  <w:p w14:paraId="52CD0FB0" w14:textId="77777777" w:rsidR="004118EA" w:rsidRDefault="004118EA" w:rsidP="004118EA">
                    <w:pPr>
                      <w:jc w:val="right"/>
                      <w:rPr>
                        <w:color w:val="0070C0"/>
                      </w:rPr>
                    </w:pPr>
                  </w:p>
                  <w:p w14:paraId="1FDFA5E3" w14:textId="77777777" w:rsidR="004118EA" w:rsidRPr="006F66FE" w:rsidRDefault="004118EA" w:rsidP="004118EA">
                    <w:pPr>
                      <w:jc w:val="right"/>
                      <w:rPr>
                        <w:color w:val="0070C0"/>
                      </w:rPr>
                    </w:pPr>
                    <w:r>
                      <w:rPr>
                        <w:color w:val="0070C0"/>
                      </w:rPr>
                      <w:t>Environmental Services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0FA8979" wp14:editId="46789DCE">
              <wp:simplePos x="0" y="0"/>
              <wp:positionH relativeFrom="column">
                <wp:posOffset>-243840</wp:posOffset>
              </wp:positionH>
              <wp:positionV relativeFrom="paragraph">
                <wp:posOffset>570865</wp:posOffset>
              </wp:positionV>
              <wp:extent cx="6347460" cy="635"/>
              <wp:effectExtent l="0" t="0" r="15240" b="37465"/>
              <wp:wrapNone/>
              <wp:docPr id="5" name="Straight Connector 5"/>
              <wp:cNvGraphicFramePr/>
              <a:graphic xmlns:a="http://schemas.openxmlformats.org/drawingml/2006/main">
                <a:graphicData uri="http://schemas.microsoft.com/office/word/2010/wordprocessingShape">
                  <wps:wsp>
                    <wps:cNvCnPr/>
                    <wps:spPr>
                      <a:xfrm flipV="1">
                        <a:off x="0" y="0"/>
                        <a:ext cx="6347460" cy="635"/>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79FD78" id="Straight Connector 5"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pt,44.95pt" to="480.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" strokecolor="#4472c4 [3204]" strokeweight="1pt">
              <v:stroke joinstyle="miter"/>
            </v:line>
          </w:pict>
        </mc:Fallback>
      </mc:AlternateContent>
    </w:r>
    <w:r>
      <w:rPr>
        <w:noProof/>
      </w:rPr>
      <w:drawing>
        <wp:anchor distT="0" distB="0" distL="114300" distR="114300" simplePos="0" relativeHeight="251659264" behindDoc="1" locked="0" layoutInCell="1" allowOverlap="1" wp14:anchorId="1C4AC02E" wp14:editId="7ABB5E1A">
          <wp:simplePos x="0" y="0"/>
          <wp:positionH relativeFrom="column">
            <wp:posOffset>-240665</wp:posOffset>
          </wp:positionH>
          <wp:positionV relativeFrom="paragraph">
            <wp:posOffset>-99060</wp:posOffset>
          </wp:positionV>
          <wp:extent cx="1607820" cy="595630"/>
          <wp:effectExtent l="0" t="0" r="0" b="0"/>
          <wp:wrapTight wrapText="bothSides">
            <wp:wrapPolygon edited="0">
              <wp:start x="10749" y="0"/>
              <wp:lineTo x="6398" y="691"/>
              <wp:lineTo x="0" y="6908"/>
              <wp:lineTo x="0" y="18652"/>
              <wp:lineTo x="13564" y="20725"/>
              <wp:lineTo x="14844" y="20725"/>
              <wp:lineTo x="21242" y="18652"/>
              <wp:lineTo x="21242" y="12435"/>
              <wp:lineTo x="16891" y="11053"/>
              <wp:lineTo x="13052" y="0"/>
              <wp:lineTo x="10749"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820" cy="595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695742" w14:textId="1F7F1D3C" w:rsidR="004118EA" w:rsidRDefault="004118EA">
    <w:pPr>
      <w:pStyle w:val="Header"/>
    </w:pPr>
  </w:p>
  <w:p w14:paraId="2DA0EFAB" w14:textId="77777777" w:rsidR="004118EA" w:rsidRDefault="004118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4A434" w14:textId="4C7AD567" w:rsidR="00947355" w:rsidRDefault="00CA4983">
    <w:pPr>
      <w:pStyle w:val="Header"/>
    </w:pPr>
    <w:r>
      <w:rPr>
        <w:noProof/>
      </w:rPr>
      <mc:AlternateContent>
        <mc:Choice Requires="wps">
          <w:drawing>
            <wp:anchor distT="0" distB="0" distL="114300" distR="114300" simplePos="0" relativeHeight="251667456" behindDoc="0" locked="0" layoutInCell="1" allowOverlap="1" wp14:anchorId="4008D823" wp14:editId="1F599E1F">
              <wp:simplePos x="0" y="0"/>
              <wp:positionH relativeFrom="margin">
                <wp:align>left</wp:align>
              </wp:positionH>
              <wp:positionV relativeFrom="paragraph">
                <wp:posOffset>533400</wp:posOffset>
              </wp:positionV>
              <wp:extent cx="6347460" cy="635"/>
              <wp:effectExtent l="0" t="0" r="34290" b="37465"/>
              <wp:wrapNone/>
              <wp:docPr id="1" name="Straight Connector 1"/>
              <wp:cNvGraphicFramePr/>
              <a:graphic xmlns:a="http://schemas.openxmlformats.org/drawingml/2006/main">
                <a:graphicData uri="http://schemas.microsoft.com/office/word/2010/wordprocessingShape">
                  <wps:wsp>
                    <wps:cNvCnPr/>
                    <wps:spPr>
                      <a:xfrm flipV="1">
                        <a:off x="0" y="0"/>
                        <a:ext cx="6347460" cy="635"/>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1E0F9D39" id="Straight Connector 1" o:spid="_x0000_s1026" style="position:absolute;flip:y;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2pt" to="499.8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" strokecolor="#4472c4" strokeweight="1pt">
              <v:stroke joinstyle="miter"/>
              <w10:wrap anchorx="margin"/>
            </v:line>
          </w:pict>
        </mc:Fallback>
      </mc:AlternateContent>
    </w:r>
    <w:r>
      <w:rPr>
        <w:noProof/>
      </w:rPr>
      <w:drawing>
        <wp:anchor distT="0" distB="0" distL="114300" distR="114300" simplePos="0" relativeHeight="251663360" behindDoc="1" locked="0" layoutInCell="1" allowOverlap="1" wp14:anchorId="1C2604AC" wp14:editId="4800AB31">
          <wp:simplePos x="0" y="0"/>
          <wp:positionH relativeFrom="margin">
            <wp:align>left</wp:align>
          </wp:positionH>
          <wp:positionV relativeFrom="paragraph">
            <wp:posOffset>-137160</wp:posOffset>
          </wp:positionV>
          <wp:extent cx="1607820" cy="595630"/>
          <wp:effectExtent l="0" t="0" r="0" b="0"/>
          <wp:wrapTight wrapText="bothSides">
            <wp:wrapPolygon edited="0">
              <wp:start x="10749" y="0"/>
              <wp:lineTo x="6398" y="691"/>
              <wp:lineTo x="0" y="6908"/>
              <wp:lineTo x="0" y="18652"/>
              <wp:lineTo x="13564" y="20725"/>
              <wp:lineTo x="14844" y="20725"/>
              <wp:lineTo x="21242" y="18652"/>
              <wp:lineTo x="21242" y="12435"/>
              <wp:lineTo x="16891" y="11053"/>
              <wp:lineTo x="13052" y="0"/>
              <wp:lineTo x="10749"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820"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355">
      <w:rPr>
        <w:noProof/>
      </w:rPr>
      <mc:AlternateContent>
        <mc:Choice Requires="wps">
          <w:drawing>
            <wp:anchor distT="0" distB="0" distL="114300" distR="114300" simplePos="0" relativeHeight="251665408" behindDoc="0" locked="0" layoutInCell="1" allowOverlap="1" wp14:anchorId="790CBF0A" wp14:editId="3C47C9D8">
              <wp:simplePos x="0" y="0"/>
              <wp:positionH relativeFrom="column">
                <wp:posOffset>3602990</wp:posOffset>
              </wp:positionH>
              <wp:positionV relativeFrom="paragraph">
                <wp:posOffset>0</wp:posOffset>
              </wp:positionV>
              <wp:extent cx="2708910"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403985"/>
                      </a:xfrm>
                      <a:prstGeom prst="rect">
                        <a:avLst/>
                      </a:prstGeom>
                      <a:solidFill>
                        <a:srgbClr val="FFFFFF"/>
                      </a:solidFill>
                      <a:ln w="9525">
                        <a:noFill/>
                        <a:miter lim="800000"/>
                        <a:headEnd/>
                        <a:tailEnd/>
                      </a:ln>
                    </wps:spPr>
                    <wps:txbx>
                      <w:txbxContent>
                        <w:p w14:paraId="693308F0" w14:textId="77777777" w:rsidR="00947355" w:rsidRDefault="00947355" w:rsidP="00947355">
                          <w:pPr>
                            <w:jc w:val="right"/>
                            <w:rPr>
                              <w:color w:val="0070C0"/>
                            </w:rPr>
                          </w:pPr>
                        </w:p>
                        <w:p w14:paraId="65EACA1C" w14:textId="77777777" w:rsidR="00947355" w:rsidRPr="006F66FE" w:rsidRDefault="00947355" w:rsidP="00947355">
                          <w:pPr>
                            <w:jc w:val="right"/>
                            <w:rPr>
                              <w:color w:val="0070C0"/>
                            </w:rPr>
                          </w:pPr>
                          <w:r>
                            <w:rPr>
                              <w:color w:val="0070C0"/>
                            </w:rPr>
                            <w:t>Environmental Services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0CBF0A" id="_x0000_t202" coordsize="21600,21600" o:spt="202" path="m,l,21600r21600,l21600,xe">
              <v:stroke joinstyle="miter"/>
              <v:path gradientshapeok="t" o:connecttype="rect"/>
            </v:shapetype>
            <v:shape id="_x0000_s1027" type="#_x0000_t202" style="position:absolute;margin-left:283.7pt;margin-top:0;width:213.3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" stroked="f">
              <v:textbox style="mso-fit-shape-to-text:t">
                <w:txbxContent>
                  <w:p w14:paraId="693308F0" w14:textId="77777777" w:rsidR="00947355" w:rsidRDefault="00947355" w:rsidP="00947355">
                    <w:pPr>
                      <w:jc w:val="right"/>
                      <w:rPr>
                        <w:color w:val="0070C0"/>
                      </w:rPr>
                    </w:pPr>
                  </w:p>
                  <w:p w14:paraId="65EACA1C" w14:textId="77777777" w:rsidR="00947355" w:rsidRPr="006F66FE" w:rsidRDefault="00947355" w:rsidP="00947355">
                    <w:pPr>
                      <w:jc w:val="right"/>
                      <w:rPr>
                        <w:color w:val="0070C0"/>
                      </w:rPr>
                    </w:pPr>
                    <w:r>
                      <w:rPr>
                        <w:color w:val="0070C0"/>
                      </w:rPr>
                      <w:t>Environmental Services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705D"/>
    <w:multiLevelType w:val="hybridMultilevel"/>
    <w:tmpl w:val="B0065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86831"/>
    <w:multiLevelType w:val="hybridMultilevel"/>
    <w:tmpl w:val="00B0D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02FE3"/>
    <w:multiLevelType w:val="hybridMultilevel"/>
    <w:tmpl w:val="B0065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754F6"/>
    <w:multiLevelType w:val="hybridMultilevel"/>
    <w:tmpl w:val="607E3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E782F"/>
    <w:multiLevelType w:val="hybridMultilevel"/>
    <w:tmpl w:val="A266A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ED442F"/>
    <w:multiLevelType w:val="hybridMultilevel"/>
    <w:tmpl w:val="1C0A06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BD15BFD"/>
    <w:multiLevelType w:val="hybridMultilevel"/>
    <w:tmpl w:val="80E8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CAD4FAA"/>
    <w:multiLevelType w:val="hybridMultilevel"/>
    <w:tmpl w:val="ED8EE90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4EC10E50"/>
    <w:multiLevelType w:val="hybridMultilevel"/>
    <w:tmpl w:val="B0065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D2261"/>
    <w:multiLevelType w:val="hybridMultilevel"/>
    <w:tmpl w:val="51EEB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31D0CFE"/>
    <w:multiLevelType w:val="hybridMultilevel"/>
    <w:tmpl w:val="0C9AE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990FAF"/>
    <w:multiLevelType w:val="hybridMultilevel"/>
    <w:tmpl w:val="C4B4C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C31730F"/>
    <w:multiLevelType w:val="hybridMultilevel"/>
    <w:tmpl w:val="B59CC5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CCA5ECD"/>
    <w:multiLevelType w:val="hybridMultilevel"/>
    <w:tmpl w:val="3A121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FD307EF"/>
    <w:multiLevelType w:val="hybridMultilevel"/>
    <w:tmpl w:val="B164E7F0"/>
    <w:lvl w:ilvl="0" w:tplc="E0826C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3"/>
  </w:num>
  <w:num w:numId="5">
    <w:abstractNumId w:val="10"/>
  </w:num>
  <w:num w:numId="6">
    <w:abstractNumId w:val="3"/>
  </w:num>
  <w:num w:numId="7">
    <w:abstractNumId w:val="2"/>
  </w:num>
  <w:num w:numId="8">
    <w:abstractNumId w:val="0"/>
  </w:num>
  <w:num w:numId="9">
    <w:abstractNumId w:val="8"/>
  </w:num>
  <w:num w:numId="10">
    <w:abstractNumId w:val="4"/>
  </w:num>
  <w:num w:numId="11">
    <w:abstractNumId w:val="11"/>
  </w:num>
  <w:num w:numId="12">
    <w:abstractNumId w:val="9"/>
  </w:num>
  <w:num w:numId="13">
    <w:abstractNumId w:val="6"/>
  </w:num>
  <w:num w:numId="14">
    <w:abstractNumId w:val="3"/>
  </w:num>
  <w:num w:numId="15">
    <w:abstractNumId w:val="12"/>
  </w:num>
  <w:num w:numId="16">
    <w:abstractNumId w:val="14"/>
  </w:num>
  <w:num w:numId="17">
    <w:abstractNumId w:val="1"/>
  </w:num>
  <w:num w:numId="18">
    <w:abstractNumId w:val="13"/>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76B"/>
    <w:rsid w:val="00037FE9"/>
    <w:rsid w:val="00081AE3"/>
    <w:rsid w:val="000E1D24"/>
    <w:rsid w:val="001356FC"/>
    <w:rsid w:val="0013576B"/>
    <w:rsid w:val="00164E78"/>
    <w:rsid w:val="00166E3B"/>
    <w:rsid w:val="00175BCE"/>
    <w:rsid w:val="001B7100"/>
    <w:rsid w:val="001D7BBC"/>
    <w:rsid w:val="0022046F"/>
    <w:rsid w:val="002716B6"/>
    <w:rsid w:val="00295546"/>
    <w:rsid w:val="002A7EE3"/>
    <w:rsid w:val="002B0317"/>
    <w:rsid w:val="002B1264"/>
    <w:rsid w:val="002B1F85"/>
    <w:rsid w:val="002E2B06"/>
    <w:rsid w:val="00317FE9"/>
    <w:rsid w:val="0036344A"/>
    <w:rsid w:val="00397808"/>
    <w:rsid w:val="003A1C2A"/>
    <w:rsid w:val="004118EA"/>
    <w:rsid w:val="00417287"/>
    <w:rsid w:val="0042711A"/>
    <w:rsid w:val="0045790B"/>
    <w:rsid w:val="00473768"/>
    <w:rsid w:val="004A6852"/>
    <w:rsid w:val="004C1B17"/>
    <w:rsid w:val="004D40C6"/>
    <w:rsid w:val="004E4C5B"/>
    <w:rsid w:val="004F1DF4"/>
    <w:rsid w:val="0051010A"/>
    <w:rsid w:val="00522463"/>
    <w:rsid w:val="00537FA1"/>
    <w:rsid w:val="0057173C"/>
    <w:rsid w:val="005777A2"/>
    <w:rsid w:val="005849AB"/>
    <w:rsid w:val="005C5B3E"/>
    <w:rsid w:val="005C7A12"/>
    <w:rsid w:val="00606114"/>
    <w:rsid w:val="006803DC"/>
    <w:rsid w:val="006E70C8"/>
    <w:rsid w:val="0070338E"/>
    <w:rsid w:val="007E2F0C"/>
    <w:rsid w:val="007F05BE"/>
    <w:rsid w:val="007F3DB4"/>
    <w:rsid w:val="0086690C"/>
    <w:rsid w:val="008B0D62"/>
    <w:rsid w:val="008B55BC"/>
    <w:rsid w:val="008F0D8E"/>
    <w:rsid w:val="008F4732"/>
    <w:rsid w:val="00903BBE"/>
    <w:rsid w:val="00946B74"/>
    <w:rsid w:val="00947355"/>
    <w:rsid w:val="00981C9F"/>
    <w:rsid w:val="0098334F"/>
    <w:rsid w:val="009846EB"/>
    <w:rsid w:val="009A0B72"/>
    <w:rsid w:val="00A15FEE"/>
    <w:rsid w:val="00A92DDE"/>
    <w:rsid w:val="00AB6B06"/>
    <w:rsid w:val="00AF3504"/>
    <w:rsid w:val="00B256E6"/>
    <w:rsid w:val="00B51EDA"/>
    <w:rsid w:val="00B80E4F"/>
    <w:rsid w:val="00B875F8"/>
    <w:rsid w:val="00C02037"/>
    <w:rsid w:val="00C17498"/>
    <w:rsid w:val="00C3288A"/>
    <w:rsid w:val="00C52BB1"/>
    <w:rsid w:val="00C82FF9"/>
    <w:rsid w:val="00CA4983"/>
    <w:rsid w:val="00CB0170"/>
    <w:rsid w:val="00D1282E"/>
    <w:rsid w:val="00D67A6B"/>
    <w:rsid w:val="00DB6E60"/>
    <w:rsid w:val="00DD4D10"/>
    <w:rsid w:val="00E0171D"/>
    <w:rsid w:val="00E10A8C"/>
    <w:rsid w:val="00E224B5"/>
    <w:rsid w:val="00E50D29"/>
    <w:rsid w:val="00E5751C"/>
    <w:rsid w:val="00E90F11"/>
    <w:rsid w:val="00F33C93"/>
    <w:rsid w:val="00F374CB"/>
    <w:rsid w:val="00F42CD0"/>
    <w:rsid w:val="00F8757B"/>
    <w:rsid w:val="00FB20BA"/>
    <w:rsid w:val="00FC3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E2917A0"/>
  <w15:chartTrackingRefBased/>
  <w15:docId w15:val="{055AE267-21C2-40B7-A105-0EF9DB6B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76B"/>
    <w:pPr>
      <w:spacing w:after="0" w:line="240" w:lineRule="auto"/>
    </w:pPr>
    <w:rPr>
      <w:rFonts w:ascii="Calibri" w:hAnsi="Calibri" w:cs="Calibri"/>
    </w:rPr>
  </w:style>
  <w:style w:type="paragraph" w:styleId="Heading1">
    <w:name w:val="heading 1"/>
    <w:basedOn w:val="Normal"/>
    <w:next w:val="Normal"/>
    <w:link w:val="Heading1Char"/>
    <w:uiPriority w:val="9"/>
    <w:qFormat/>
    <w:rsid w:val="0052246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246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246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3576B"/>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76B"/>
    <w:pPr>
      <w:ind w:left="720"/>
    </w:pPr>
  </w:style>
  <w:style w:type="character" w:styleId="Hyperlink">
    <w:name w:val="Hyperlink"/>
    <w:basedOn w:val="DefaultParagraphFont"/>
    <w:uiPriority w:val="99"/>
    <w:unhideWhenUsed/>
    <w:rsid w:val="0013576B"/>
    <w:rPr>
      <w:color w:val="0000FF"/>
      <w:u w:val="single"/>
    </w:rPr>
  </w:style>
  <w:style w:type="character" w:customStyle="1" w:styleId="Heading4Char">
    <w:name w:val="Heading 4 Char"/>
    <w:basedOn w:val="DefaultParagraphFont"/>
    <w:link w:val="Heading4"/>
    <w:uiPriority w:val="9"/>
    <w:rsid w:val="0013576B"/>
    <w:rPr>
      <w:rFonts w:ascii="Times New Roman" w:eastAsia="Times New Roman" w:hAnsi="Times New Roman" w:cs="Times New Roman"/>
      <w:b/>
      <w:bCs/>
      <w:sz w:val="24"/>
      <w:szCs w:val="24"/>
    </w:rPr>
  </w:style>
  <w:style w:type="character" w:customStyle="1" w:styleId="field-wrapper">
    <w:name w:val="field-wrapper"/>
    <w:basedOn w:val="DefaultParagraphFont"/>
    <w:rsid w:val="0013576B"/>
  </w:style>
  <w:style w:type="paragraph" w:customStyle="1" w:styleId="address">
    <w:name w:val="address"/>
    <w:basedOn w:val="Normal"/>
    <w:rsid w:val="0013576B"/>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576B"/>
    <w:pPr>
      <w:tabs>
        <w:tab w:val="center" w:pos="4680"/>
        <w:tab w:val="right" w:pos="9360"/>
      </w:tabs>
    </w:pPr>
  </w:style>
  <w:style w:type="character" w:customStyle="1" w:styleId="HeaderChar">
    <w:name w:val="Header Char"/>
    <w:basedOn w:val="DefaultParagraphFont"/>
    <w:link w:val="Header"/>
    <w:uiPriority w:val="99"/>
    <w:rsid w:val="0013576B"/>
    <w:rPr>
      <w:rFonts w:ascii="Calibri" w:hAnsi="Calibri" w:cs="Calibri"/>
    </w:rPr>
  </w:style>
  <w:style w:type="paragraph" w:styleId="Footer">
    <w:name w:val="footer"/>
    <w:basedOn w:val="Normal"/>
    <w:link w:val="FooterChar"/>
    <w:uiPriority w:val="99"/>
    <w:unhideWhenUsed/>
    <w:rsid w:val="0013576B"/>
    <w:pPr>
      <w:tabs>
        <w:tab w:val="center" w:pos="4680"/>
        <w:tab w:val="right" w:pos="9360"/>
      </w:tabs>
    </w:pPr>
  </w:style>
  <w:style w:type="character" w:customStyle="1" w:styleId="FooterChar">
    <w:name w:val="Footer Char"/>
    <w:basedOn w:val="DefaultParagraphFont"/>
    <w:link w:val="Footer"/>
    <w:uiPriority w:val="99"/>
    <w:rsid w:val="0013576B"/>
    <w:rPr>
      <w:rFonts w:ascii="Calibri" w:hAnsi="Calibri" w:cs="Calibri"/>
    </w:rPr>
  </w:style>
  <w:style w:type="paragraph" w:styleId="BalloonText">
    <w:name w:val="Balloon Text"/>
    <w:basedOn w:val="Normal"/>
    <w:link w:val="BalloonTextChar"/>
    <w:uiPriority w:val="99"/>
    <w:semiHidden/>
    <w:unhideWhenUsed/>
    <w:rsid w:val="002B1F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F85"/>
    <w:rPr>
      <w:rFonts w:ascii="Segoe UI" w:hAnsi="Segoe UI" w:cs="Segoe UI"/>
      <w:sz w:val="18"/>
      <w:szCs w:val="18"/>
    </w:rPr>
  </w:style>
  <w:style w:type="character" w:styleId="HTMLCite">
    <w:name w:val="HTML Cite"/>
    <w:basedOn w:val="DefaultParagraphFont"/>
    <w:uiPriority w:val="99"/>
    <w:semiHidden/>
    <w:unhideWhenUsed/>
    <w:rsid w:val="00606114"/>
    <w:rPr>
      <w:i/>
      <w:iCs/>
    </w:rPr>
  </w:style>
  <w:style w:type="character" w:styleId="CommentReference">
    <w:name w:val="annotation reference"/>
    <w:basedOn w:val="DefaultParagraphFont"/>
    <w:uiPriority w:val="99"/>
    <w:semiHidden/>
    <w:unhideWhenUsed/>
    <w:rsid w:val="00606114"/>
    <w:rPr>
      <w:sz w:val="16"/>
      <w:szCs w:val="16"/>
    </w:rPr>
  </w:style>
  <w:style w:type="paragraph" w:styleId="CommentText">
    <w:name w:val="annotation text"/>
    <w:basedOn w:val="Normal"/>
    <w:link w:val="CommentTextChar"/>
    <w:uiPriority w:val="99"/>
    <w:semiHidden/>
    <w:unhideWhenUsed/>
    <w:rsid w:val="00606114"/>
    <w:rPr>
      <w:sz w:val="20"/>
      <w:szCs w:val="20"/>
    </w:rPr>
  </w:style>
  <w:style w:type="character" w:customStyle="1" w:styleId="CommentTextChar">
    <w:name w:val="Comment Text Char"/>
    <w:basedOn w:val="DefaultParagraphFont"/>
    <w:link w:val="CommentText"/>
    <w:uiPriority w:val="99"/>
    <w:semiHidden/>
    <w:rsid w:val="0060611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06114"/>
    <w:rPr>
      <w:b/>
      <w:bCs/>
    </w:rPr>
  </w:style>
  <w:style w:type="character" w:customStyle="1" w:styleId="CommentSubjectChar">
    <w:name w:val="Comment Subject Char"/>
    <w:basedOn w:val="CommentTextChar"/>
    <w:link w:val="CommentSubject"/>
    <w:uiPriority w:val="99"/>
    <w:semiHidden/>
    <w:rsid w:val="00606114"/>
    <w:rPr>
      <w:rFonts w:ascii="Calibri" w:hAnsi="Calibri" w:cs="Calibri"/>
      <w:b/>
      <w:bCs/>
      <w:sz w:val="20"/>
      <w:szCs w:val="20"/>
    </w:rPr>
  </w:style>
  <w:style w:type="character" w:styleId="FollowedHyperlink">
    <w:name w:val="FollowedHyperlink"/>
    <w:basedOn w:val="DefaultParagraphFont"/>
    <w:uiPriority w:val="99"/>
    <w:semiHidden/>
    <w:unhideWhenUsed/>
    <w:rsid w:val="000E1D24"/>
    <w:rPr>
      <w:color w:val="954F72" w:themeColor="followedHyperlink"/>
      <w:u w:val="single"/>
    </w:rPr>
  </w:style>
  <w:style w:type="paragraph" w:customStyle="1" w:styleId="Default">
    <w:name w:val="Default"/>
    <w:rsid w:val="009846E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522463"/>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52246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2246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2246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175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593176">
      <w:bodyDiv w:val="1"/>
      <w:marLeft w:val="0"/>
      <w:marRight w:val="0"/>
      <w:marTop w:val="0"/>
      <w:marBottom w:val="0"/>
      <w:divBdr>
        <w:top w:val="none" w:sz="0" w:space="0" w:color="auto"/>
        <w:left w:val="none" w:sz="0" w:space="0" w:color="auto"/>
        <w:bottom w:val="none" w:sz="0" w:space="0" w:color="auto"/>
        <w:right w:val="none" w:sz="0" w:space="0" w:color="auto"/>
      </w:divBdr>
      <w:divsChild>
        <w:div w:id="812138601">
          <w:marLeft w:val="0"/>
          <w:marRight w:val="0"/>
          <w:marTop w:val="0"/>
          <w:marBottom w:val="0"/>
          <w:divBdr>
            <w:top w:val="none" w:sz="0" w:space="0" w:color="auto"/>
            <w:left w:val="none" w:sz="0" w:space="0" w:color="auto"/>
            <w:bottom w:val="none" w:sz="0" w:space="0" w:color="auto"/>
            <w:right w:val="none" w:sz="0" w:space="0" w:color="auto"/>
          </w:divBdr>
          <w:divsChild>
            <w:div w:id="1482188541">
              <w:marLeft w:val="0"/>
              <w:marRight w:val="0"/>
              <w:marTop w:val="0"/>
              <w:marBottom w:val="0"/>
              <w:divBdr>
                <w:top w:val="none" w:sz="0" w:space="0" w:color="auto"/>
                <w:left w:val="none" w:sz="0" w:space="0" w:color="auto"/>
                <w:bottom w:val="none" w:sz="0" w:space="0" w:color="auto"/>
                <w:right w:val="none" w:sz="0" w:space="0" w:color="auto"/>
              </w:divBdr>
              <w:divsChild>
                <w:div w:id="1816098713">
                  <w:marLeft w:val="0"/>
                  <w:marRight w:val="0"/>
                  <w:marTop w:val="0"/>
                  <w:marBottom w:val="0"/>
                  <w:divBdr>
                    <w:top w:val="none" w:sz="0" w:space="0" w:color="auto"/>
                    <w:left w:val="none" w:sz="0" w:space="0" w:color="auto"/>
                    <w:bottom w:val="none" w:sz="0" w:space="0" w:color="auto"/>
                    <w:right w:val="none" w:sz="0" w:space="0" w:color="auto"/>
                  </w:divBdr>
                  <w:divsChild>
                    <w:div w:id="1728262333">
                      <w:marLeft w:val="0"/>
                      <w:marRight w:val="0"/>
                      <w:marTop w:val="0"/>
                      <w:marBottom w:val="0"/>
                      <w:divBdr>
                        <w:top w:val="none" w:sz="0" w:space="0" w:color="auto"/>
                        <w:left w:val="none" w:sz="0" w:space="0" w:color="auto"/>
                        <w:bottom w:val="none" w:sz="0" w:space="0" w:color="auto"/>
                        <w:right w:val="none" w:sz="0" w:space="0" w:color="auto"/>
                      </w:divBdr>
                      <w:divsChild>
                        <w:div w:id="2130708505">
                          <w:marLeft w:val="0"/>
                          <w:marRight w:val="0"/>
                          <w:marTop w:val="0"/>
                          <w:marBottom w:val="0"/>
                          <w:divBdr>
                            <w:top w:val="none" w:sz="0" w:space="0" w:color="auto"/>
                            <w:left w:val="none" w:sz="0" w:space="0" w:color="auto"/>
                            <w:bottom w:val="none" w:sz="0" w:space="0" w:color="auto"/>
                            <w:right w:val="none" w:sz="0" w:space="0" w:color="auto"/>
                          </w:divBdr>
                        </w:div>
                        <w:div w:id="684140366">
                          <w:marLeft w:val="0"/>
                          <w:marRight w:val="0"/>
                          <w:marTop w:val="0"/>
                          <w:marBottom w:val="0"/>
                          <w:divBdr>
                            <w:top w:val="none" w:sz="0" w:space="0" w:color="auto"/>
                            <w:left w:val="none" w:sz="0" w:space="0" w:color="auto"/>
                            <w:bottom w:val="none" w:sz="0" w:space="0" w:color="auto"/>
                            <w:right w:val="none" w:sz="0" w:space="0" w:color="auto"/>
                          </w:divBdr>
                          <w:divsChild>
                            <w:div w:id="160119159">
                              <w:marLeft w:val="0"/>
                              <w:marRight w:val="0"/>
                              <w:marTop w:val="0"/>
                              <w:marBottom w:val="0"/>
                              <w:divBdr>
                                <w:top w:val="none" w:sz="0" w:space="0" w:color="auto"/>
                                <w:left w:val="none" w:sz="0" w:space="0" w:color="auto"/>
                                <w:bottom w:val="none" w:sz="0" w:space="0" w:color="auto"/>
                                <w:right w:val="none" w:sz="0" w:space="0" w:color="auto"/>
                              </w:divBdr>
                              <w:divsChild>
                                <w:div w:id="63914756">
                                  <w:marLeft w:val="0"/>
                                  <w:marRight w:val="0"/>
                                  <w:marTop w:val="0"/>
                                  <w:marBottom w:val="0"/>
                                  <w:divBdr>
                                    <w:top w:val="none" w:sz="0" w:space="0" w:color="auto"/>
                                    <w:left w:val="none" w:sz="0" w:space="0" w:color="auto"/>
                                    <w:bottom w:val="none" w:sz="0" w:space="0" w:color="auto"/>
                                    <w:right w:val="none" w:sz="0" w:space="0" w:color="auto"/>
                                  </w:divBdr>
                                  <w:divsChild>
                                    <w:div w:id="5316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951473">
      <w:bodyDiv w:val="1"/>
      <w:marLeft w:val="0"/>
      <w:marRight w:val="0"/>
      <w:marTop w:val="0"/>
      <w:marBottom w:val="0"/>
      <w:divBdr>
        <w:top w:val="none" w:sz="0" w:space="0" w:color="auto"/>
        <w:left w:val="none" w:sz="0" w:space="0" w:color="auto"/>
        <w:bottom w:val="none" w:sz="0" w:space="0" w:color="auto"/>
        <w:right w:val="none" w:sz="0" w:space="0" w:color="auto"/>
      </w:divBdr>
    </w:div>
    <w:div w:id="657079700">
      <w:bodyDiv w:val="1"/>
      <w:marLeft w:val="0"/>
      <w:marRight w:val="0"/>
      <w:marTop w:val="0"/>
      <w:marBottom w:val="0"/>
      <w:divBdr>
        <w:top w:val="none" w:sz="0" w:space="0" w:color="auto"/>
        <w:left w:val="none" w:sz="0" w:space="0" w:color="auto"/>
        <w:bottom w:val="none" w:sz="0" w:space="0" w:color="auto"/>
        <w:right w:val="none" w:sz="0" w:space="0" w:color="auto"/>
      </w:divBdr>
    </w:div>
    <w:div w:id="822548108">
      <w:bodyDiv w:val="1"/>
      <w:marLeft w:val="0"/>
      <w:marRight w:val="0"/>
      <w:marTop w:val="0"/>
      <w:marBottom w:val="0"/>
      <w:divBdr>
        <w:top w:val="none" w:sz="0" w:space="0" w:color="auto"/>
        <w:left w:val="none" w:sz="0" w:space="0" w:color="auto"/>
        <w:bottom w:val="none" w:sz="0" w:space="0" w:color="auto"/>
        <w:right w:val="none" w:sz="0" w:space="0" w:color="auto"/>
      </w:divBdr>
    </w:div>
    <w:div w:id="892428125">
      <w:bodyDiv w:val="1"/>
      <w:marLeft w:val="0"/>
      <w:marRight w:val="0"/>
      <w:marTop w:val="0"/>
      <w:marBottom w:val="0"/>
      <w:divBdr>
        <w:top w:val="none" w:sz="0" w:space="0" w:color="auto"/>
        <w:left w:val="none" w:sz="0" w:space="0" w:color="auto"/>
        <w:bottom w:val="none" w:sz="0" w:space="0" w:color="auto"/>
        <w:right w:val="none" w:sz="0" w:space="0" w:color="auto"/>
      </w:divBdr>
    </w:div>
    <w:div w:id="1523010010">
      <w:bodyDiv w:val="1"/>
      <w:marLeft w:val="0"/>
      <w:marRight w:val="0"/>
      <w:marTop w:val="0"/>
      <w:marBottom w:val="0"/>
      <w:divBdr>
        <w:top w:val="none" w:sz="0" w:space="0" w:color="auto"/>
        <w:left w:val="none" w:sz="0" w:space="0" w:color="auto"/>
        <w:bottom w:val="none" w:sz="0" w:space="0" w:color="auto"/>
        <w:right w:val="none" w:sz="0" w:space="0" w:color="auto"/>
      </w:divBdr>
    </w:div>
    <w:div w:id="181902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othy.moszynski@ontario.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ro.ontario.ca/notice/019-380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3CC71-ACB2-44D0-B42D-B663E6E18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2416</Words>
  <Characters>13773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Crawhall, Nicola</dc:creator>
  <cp:keywords/>
  <dc:description/>
  <cp:lastModifiedBy>Crawhall, Nicola</cp:lastModifiedBy>
  <cp:revision>2</cp:revision>
  <dcterms:created xsi:type="dcterms:W3CDTF">2021-06-29T13:48:00Z</dcterms:created>
  <dcterms:modified xsi:type="dcterms:W3CDTF">2021-06-29T13:48:00Z</dcterms:modified>
</cp:coreProperties>
</file>