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E4766" w14:textId="77777777" w:rsidR="00730CCD" w:rsidRPr="009A7E59" w:rsidRDefault="00071C9B" w:rsidP="00071C9B">
      <w:pPr>
        <w:jc w:val="right"/>
        <w:rPr>
          <w:lang w:val="en-CA"/>
        </w:rPr>
      </w:pPr>
      <w:r w:rsidRPr="009A7E59">
        <w:rPr>
          <w:rFonts w:ascii="Times New Roman" w:hAnsi="Times New Roman"/>
          <w:noProof/>
          <w:sz w:val="24"/>
          <w:szCs w:val="24"/>
          <w:lang w:val="en-CA" w:eastAsia="en-CA"/>
        </w:rPr>
        <w:drawing>
          <wp:inline distT="0" distB="0" distL="0" distR="0" wp14:anchorId="5B0CC6C4" wp14:editId="14323236">
            <wp:extent cx="2660650" cy="857250"/>
            <wp:effectExtent l="0" t="0" r="0" b="0"/>
            <wp:docPr id="13" name="Picture 13" descr="C:\Users\sadams\Desktop\LOGOS AND BITS\Other Companies\ORBA Logo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dams\Desktop\LOGOS AND BITS\Other Companies\ORBA Logo blan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0650" cy="857250"/>
                    </a:xfrm>
                    <a:prstGeom prst="rect">
                      <a:avLst/>
                    </a:prstGeom>
                    <a:noFill/>
                    <a:ln>
                      <a:noFill/>
                    </a:ln>
                  </pic:spPr>
                </pic:pic>
              </a:graphicData>
            </a:graphic>
          </wp:inline>
        </w:drawing>
      </w:r>
    </w:p>
    <w:p w14:paraId="7CA5EA98" w14:textId="7B41AAA2" w:rsidR="006E53C9" w:rsidRPr="009744C3" w:rsidRDefault="0094295C" w:rsidP="006E53C9">
      <w:pPr>
        <w:rPr>
          <w:rFonts w:cs="Arial"/>
          <w:sz w:val="24"/>
          <w:szCs w:val="24"/>
        </w:rPr>
      </w:pPr>
      <w:r>
        <w:rPr>
          <w:rFonts w:cs="Arial"/>
          <w:sz w:val="24"/>
          <w:szCs w:val="24"/>
        </w:rPr>
        <w:t>April</w:t>
      </w:r>
      <w:r w:rsidR="00447F56">
        <w:rPr>
          <w:rFonts w:cs="Arial"/>
          <w:sz w:val="24"/>
          <w:szCs w:val="24"/>
        </w:rPr>
        <w:t xml:space="preserve"> </w:t>
      </w:r>
      <w:r w:rsidR="00E51CF8">
        <w:rPr>
          <w:rFonts w:cs="Arial"/>
          <w:sz w:val="24"/>
          <w:szCs w:val="24"/>
        </w:rPr>
        <w:t>10</w:t>
      </w:r>
      <w:r w:rsidR="006E53C9" w:rsidRPr="009744C3">
        <w:rPr>
          <w:rFonts w:cs="Arial"/>
          <w:sz w:val="24"/>
          <w:szCs w:val="24"/>
        </w:rPr>
        <w:t>, 202</w:t>
      </w:r>
      <w:r w:rsidR="00447F56">
        <w:rPr>
          <w:rFonts w:cs="Arial"/>
          <w:sz w:val="24"/>
          <w:szCs w:val="24"/>
        </w:rPr>
        <w:t>2</w:t>
      </w:r>
    </w:p>
    <w:p w14:paraId="0425C18F" w14:textId="77777777" w:rsidR="006E53C9" w:rsidRPr="009744C3" w:rsidRDefault="006E53C9" w:rsidP="006E53C9">
      <w:pPr>
        <w:pStyle w:val="Normal-Bold"/>
        <w:rPr>
          <w:rFonts w:cs="Arial"/>
          <w:sz w:val="24"/>
          <w:szCs w:val="24"/>
        </w:rPr>
      </w:pPr>
      <w:r w:rsidRPr="009744C3">
        <w:rPr>
          <w:rFonts w:cs="Arial"/>
          <w:sz w:val="24"/>
          <w:szCs w:val="24"/>
        </w:rPr>
        <w:tab/>
      </w:r>
    </w:p>
    <w:p w14:paraId="64ACB4BA" w14:textId="3A70D49C" w:rsidR="0031239F" w:rsidRDefault="0031239F" w:rsidP="006E53C9">
      <w:pPr>
        <w:pStyle w:val="Normal-Bold"/>
        <w:rPr>
          <w:rFonts w:cs="Arial"/>
          <w:sz w:val="24"/>
          <w:szCs w:val="24"/>
        </w:rPr>
      </w:pPr>
      <w:r>
        <w:rPr>
          <w:rFonts w:cs="Arial"/>
          <w:sz w:val="24"/>
          <w:szCs w:val="24"/>
        </w:rPr>
        <w:t xml:space="preserve">Submitted via email to: </w:t>
      </w:r>
      <w:hyperlink r:id="rId9" w:history="1">
        <w:r w:rsidRPr="009D6138">
          <w:rPr>
            <w:rStyle w:val="Hyperlink"/>
            <w:rFonts w:cs="Arial"/>
            <w:sz w:val="24"/>
            <w:szCs w:val="24"/>
          </w:rPr>
          <w:t>laura.blease@ontario.ca</w:t>
        </w:r>
      </w:hyperlink>
    </w:p>
    <w:p w14:paraId="0426A6BB" w14:textId="77777777" w:rsidR="0031239F" w:rsidRDefault="0031239F" w:rsidP="006E53C9">
      <w:pPr>
        <w:pStyle w:val="Normal-Bold"/>
        <w:rPr>
          <w:rFonts w:cs="Arial"/>
          <w:sz w:val="24"/>
          <w:szCs w:val="24"/>
        </w:rPr>
      </w:pPr>
    </w:p>
    <w:p w14:paraId="352F8E03" w14:textId="77777777" w:rsidR="0031239F" w:rsidRPr="0031239F" w:rsidRDefault="0031239F" w:rsidP="006E53C9">
      <w:pPr>
        <w:pStyle w:val="Normal-Bold"/>
        <w:rPr>
          <w:rFonts w:cs="Arial"/>
          <w:b w:val="0"/>
          <w:bCs/>
          <w:sz w:val="24"/>
          <w:szCs w:val="24"/>
        </w:rPr>
      </w:pPr>
      <w:r w:rsidRPr="0031239F">
        <w:rPr>
          <w:rFonts w:cs="Arial"/>
          <w:b w:val="0"/>
          <w:bCs/>
          <w:sz w:val="24"/>
          <w:szCs w:val="24"/>
        </w:rPr>
        <w:t>Ms. Laura Blease</w:t>
      </w:r>
    </w:p>
    <w:p w14:paraId="300A3932" w14:textId="77777777" w:rsidR="0031239F" w:rsidRPr="0031239F" w:rsidRDefault="0031239F" w:rsidP="006E53C9">
      <w:pPr>
        <w:pStyle w:val="Normal-Bold"/>
        <w:rPr>
          <w:rFonts w:cs="Arial"/>
          <w:b w:val="0"/>
          <w:bCs/>
          <w:sz w:val="24"/>
          <w:szCs w:val="24"/>
        </w:rPr>
      </w:pPr>
      <w:r w:rsidRPr="0031239F">
        <w:rPr>
          <w:rFonts w:cs="Arial"/>
          <w:b w:val="0"/>
          <w:bCs/>
          <w:sz w:val="24"/>
          <w:szCs w:val="24"/>
        </w:rPr>
        <w:t>Ministry of the Environment, Conservation and Parks</w:t>
      </w:r>
    </w:p>
    <w:p w14:paraId="7A4FF635" w14:textId="77777777" w:rsidR="0031239F" w:rsidRPr="0031239F" w:rsidRDefault="0031239F" w:rsidP="006E53C9">
      <w:pPr>
        <w:pStyle w:val="Normal-Bold"/>
        <w:rPr>
          <w:rFonts w:cs="Arial"/>
          <w:b w:val="0"/>
          <w:bCs/>
          <w:sz w:val="24"/>
          <w:szCs w:val="24"/>
        </w:rPr>
      </w:pPr>
      <w:r w:rsidRPr="0031239F">
        <w:rPr>
          <w:rFonts w:cs="Arial"/>
          <w:b w:val="0"/>
          <w:bCs/>
          <w:sz w:val="24"/>
          <w:szCs w:val="24"/>
        </w:rPr>
        <w:t>Land Use Policy, Environmental Policy Branch</w:t>
      </w:r>
    </w:p>
    <w:p w14:paraId="2A03AD02" w14:textId="6F9C8042" w:rsidR="0031239F" w:rsidRPr="0031239F" w:rsidRDefault="0031239F" w:rsidP="006E53C9">
      <w:pPr>
        <w:pStyle w:val="Normal-Bold"/>
        <w:rPr>
          <w:rFonts w:cs="Arial"/>
          <w:b w:val="0"/>
          <w:bCs/>
          <w:sz w:val="24"/>
          <w:szCs w:val="24"/>
        </w:rPr>
      </w:pPr>
      <w:r w:rsidRPr="0031239F">
        <w:rPr>
          <w:rFonts w:cs="Arial"/>
          <w:b w:val="0"/>
          <w:bCs/>
          <w:sz w:val="24"/>
          <w:szCs w:val="24"/>
        </w:rPr>
        <w:t xml:space="preserve">40 St. Clair </w:t>
      </w:r>
      <w:r w:rsidR="00E10B61">
        <w:rPr>
          <w:rFonts w:cs="Arial"/>
          <w:b w:val="0"/>
          <w:bCs/>
          <w:sz w:val="24"/>
          <w:szCs w:val="24"/>
        </w:rPr>
        <w:t>A</w:t>
      </w:r>
      <w:r w:rsidRPr="0031239F">
        <w:rPr>
          <w:rFonts w:cs="Arial"/>
          <w:b w:val="0"/>
          <w:bCs/>
          <w:sz w:val="24"/>
          <w:szCs w:val="24"/>
        </w:rPr>
        <w:t xml:space="preserve">ve. W, </w:t>
      </w:r>
      <w:r w:rsidR="00E10B61">
        <w:rPr>
          <w:rFonts w:cs="Arial"/>
          <w:b w:val="0"/>
          <w:bCs/>
          <w:sz w:val="24"/>
          <w:szCs w:val="24"/>
        </w:rPr>
        <w:t>10</w:t>
      </w:r>
      <w:r w:rsidR="00E10B61" w:rsidRPr="00B32B20">
        <w:rPr>
          <w:rFonts w:cs="Arial"/>
          <w:b w:val="0"/>
          <w:bCs/>
          <w:sz w:val="24"/>
          <w:szCs w:val="24"/>
          <w:vertAlign w:val="superscript"/>
        </w:rPr>
        <w:t>th</w:t>
      </w:r>
      <w:r w:rsidR="00E10B61">
        <w:rPr>
          <w:rFonts w:cs="Arial"/>
          <w:b w:val="0"/>
          <w:bCs/>
          <w:sz w:val="24"/>
          <w:szCs w:val="24"/>
        </w:rPr>
        <w:t xml:space="preserve"> Floor</w:t>
      </w:r>
    </w:p>
    <w:p w14:paraId="4ACEE4D9" w14:textId="77777777" w:rsidR="0031239F" w:rsidRPr="0031239F" w:rsidRDefault="0031239F" w:rsidP="006E53C9">
      <w:pPr>
        <w:pStyle w:val="Normal-Bold"/>
        <w:rPr>
          <w:rFonts w:cs="Arial"/>
          <w:b w:val="0"/>
          <w:bCs/>
          <w:sz w:val="24"/>
          <w:szCs w:val="24"/>
        </w:rPr>
      </w:pPr>
      <w:r w:rsidRPr="0031239F">
        <w:rPr>
          <w:rFonts w:cs="Arial"/>
          <w:b w:val="0"/>
          <w:bCs/>
          <w:sz w:val="24"/>
          <w:szCs w:val="24"/>
        </w:rPr>
        <w:t xml:space="preserve">Toronto, </w:t>
      </w:r>
      <w:proofErr w:type="gramStart"/>
      <w:r w:rsidRPr="0031239F">
        <w:rPr>
          <w:rFonts w:cs="Arial"/>
          <w:b w:val="0"/>
          <w:bCs/>
          <w:sz w:val="24"/>
          <w:szCs w:val="24"/>
        </w:rPr>
        <w:t>ON  M</w:t>
      </w:r>
      <w:proofErr w:type="gramEnd"/>
      <w:r w:rsidRPr="0031239F">
        <w:rPr>
          <w:rFonts w:cs="Arial"/>
          <w:b w:val="0"/>
          <w:bCs/>
          <w:sz w:val="24"/>
          <w:szCs w:val="24"/>
        </w:rPr>
        <w:t>4V 1M2</w:t>
      </w:r>
    </w:p>
    <w:p w14:paraId="377F33A3" w14:textId="18B3F51C" w:rsidR="006E53C9" w:rsidRPr="009744C3" w:rsidRDefault="006E53C9" w:rsidP="006E53C9">
      <w:pPr>
        <w:pStyle w:val="Normal-Bold"/>
        <w:rPr>
          <w:rFonts w:cs="Arial"/>
          <w:sz w:val="24"/>
          <w:szCs w:val="24"/>
        </w:rPr>
      </w:pPr>
      <w:r w:rsidRPr="009744C3">
        <w:rPr>
          <w:rFonts w:cs="Arial"/>
          <w:sz w:val="24"/>
          <w:szCs w:val="24"/>
        </w:rPr>
        <w:tab/>
      </w:r>
      <w:r w:rsidRPr="009744C3">
        <w:rPr>
          <w:rFonts w:cs="Arial"/>
          <w:sz w:val="24"/>
          <w:szCs w:val="24"/>
        </w:rPr>
        <w:tab/>
      </w:r>
      <w:r w:rsidRPr="009744C3">
        <w:rPr>
          <w:rFonts w:cs="Arial"/>
          <w:sz w:val="24"/>
          <w:szCs w:val="24"/>
        </w:rPr>
        <w:tab/>
      </w:r>
    </w:p>
    <w:p w14:paraId="25ECBFE5" w14:textId="77777777" w:rsidR="006E53C9" w:rsidRPr="009744C3" w:rsidRDefault="006E53C9" w:rsidP="00FD4F51">
      <w:pPr>
        <w:pStyle w:val="Attention"/>
        <w:ind w:left="0" w:firstLine="0"/>
        <w:rPr>
          <w:rFonts w:ascii="Arial" w:hAnsi="Arial" w:cs="Arial"/>
          <w:sz w:val="24"/>
          <w:szCs w:val="24"/>
        </w:rPr>
      </w:pPr>
    </w:p>
    <w:p w14:paraId="068A7934" w14:textId="77777777" w:rsidR="006E53C9" w:rsidRPr="009744C3" w:rsidRDefault="006E53C9" w:rsidP="006E53C9">
      <w:pPr>
        <w:pStyle w:val="Re"/>
        <w:spacing w:after="0"/>
        <w:rPr>
          <w:rFonts w:cs="Arial"/>
          <w:sz w:val="24"/>
          <w:szCs w:val="24"/>
        </w:rPr>
      </w:pPr>
      <w:r w:rsidRPr="009744C3">
        <w:rPr>
          <w:rFonts w:cs="Arial"/>
          <w:sz w:val="24"/>
          <w:szCs w:val="24"/>
        </w:rPr>
        <w:t>RE:</w:t>
      </w:r>
      <w:r w:rsidRPr="009744C3">
        <w:rPr>
          <w:rFonts w:cs="Arial"/>
          <w:sz w:val="24"/>
          <w:szCs w:val="24"/>
        </w:rPr>
        <w:tab/>
        <w:t xml:space="preserve">Comments on </w:t>
      </w:r>
      <w:r w:rsidR="006A3836">
        <w:rPr>
          <w:rFonts w:cs="Arial"/>
          <w:sz w:val="24"/>
          <w:szCs w:val="24"/>
        </w:rPr>
        <w:t>Implementation Pause of Excess Soil Requirements in Effect January 1, 2022</w:t>
      </w:r>
      <w:r w:rsidR="00FD4F51" w:rsidRPr="009744C3">
        <w:rPr>
          <w:rFonts w:cs="Arial"/>
          <w:sz w:val="24"/>
          <w:szCs w:val="24"/>
        </w:rPr>
        <w:t xml:space="preserve"> </w:t>
      </w:r>
      <w:r w:rsidR="006A3836">
        <w:rPr>
          <w:rFonts w:cs="Arial"/>
          <w:sz w:val="24"/>
          <w:szCs w:val="24"/>
        </w:rPr>
        <w:t>(ERO # 019-5203)</w:t>
      </w:r>
    </w:p>
    <w:p w14:paraId="09587E89" w14:textId="77777777" w:rsidR="006E53C9" w:rsidRPr="009744C3" w:rsidRDefault="006E53C9" w:rsidP="006C102D">
      <w:pPr>
        <w:pStyle w:val="Re"/>
        <w:spacing w:after="0"/>
        <w:ind w:left="1440" w:hanging="1440"/>
        <w:jc w:val="both"/>
        <w:rPr>
          <w:rFonts w:cs="Arial"/>
          <w:sz w:val="24"/>
          <w:szCs w:val="24"/>
        </w:rPr>
      </w:pPr>
    </w:p>
    <w:p w14:paraId="22FAFB8E" w14:textId="77777777" w:rsidR="001166DC" w:rsidRDefault="003A240A" w:rsidP="001166DC">
      <w:pPr>
        <w:rPr>
          <w:rFonts w:cs="Arial"/>
          <w:sz w:val="24"/>
          <w:szCs w:val="24"/>
        </w:rPr>
      </w:pPr>
      <w:r w:rsidRPr="00E80514">
        <w:rPr>
          <w:rFonts w:cs="Arial"/>
          <w:sz w:val="24"/>
          <w:szCs w:val="24"/>
        </w:rPr>
        <w:t>T</w:t>
      </w:r>
      <w:r w:rsidR="006E53C9" w:rsidRPr="00E80514">
        <w:rPr>
          <w:rFonts w:cs="Arial"/>
          <w:sz w:val="24"/>
          <w:szCs w:val="24"/>
        </w:rPr>
        <w:t xml:space="preserve">he Ontario Road Builders’ Association (ORBA) </w:t>
      </w:r>
      <w:r w:rsidR="00E80514" w:rsidRPr="00E80514">
        <w:rPr>
          <w:rFonts w:cs="Arial"/>
          <w:sz w:val="24"/>
          <w:szCs w:val="24"/>
        </w:rPr>
        <w:t>is pleased</w:t>
      </w:r>
      <w:r w:rsidR="006E53C9" w:rsidRPr="00E80514">
        <w:rPr>
          <w:rFonts w:cs="Arial"/>
          <w:sz w:val="24"/>
          <w:szCs w:val="24"/>
        </w:rPr>
        <w:t xml:space="preserve"> to provide the following written comments in response to the </w:t>
      </w:r>
      <w:r w:rsidR="005C7F91" w:rsidRPr="00E80514">
        <w:rPr>
          <w:rFonts w:cs="Arial"/>
          <w:sz w:val="24"/>
          <w:szCs w:val="24"/>
        </w:rPr>
        <w:t>“P</w:t>
      </w:r>
      <w:r w:rsidR="006A3836" w:rsidRPr="00E80514">
        <w:rPr>
          <w:rFonts w:cs="Arial"/>
          <w:sz w:val="24"/>
          <w:szCs w:val="24"/>
        </w:rPr>
        <w:t xml:space="preserve">roposed </w:t>
      </w:r>
      <w:r w:rsidR="005C7F91" w:rsidRPr="00E80514">
        <w:rPr>
          <w:rFonts w:cs="Arial"/>
          <w:sz w:val="24"/>
          <w:szCs w:val="24"/>
        </w:rPr>
        <w:t>I</w:t>
      </w:r>
      <w:r w:rsidR="006A3836" w:rsidRPr="00E80514">
        <w:rPr>
          <w:rFonts w:cs="Arial"/>
          <w:sz w:val="24"/>
          <w:szCs w:val="24"/>
        </w:rPr>
        <w:t xml:space="preserve">mplementation </w:t>
      </w:r>
      <w:r w:rsidR="005C7F91" w:rsidRPr="00E80514">
        <w:rPr>
          <w:rFonts w:cs="Arial"/>
          <w:sz w:val="24"/>
          <w:szCs w:val="24"/>
        </w:rPr>
        <w:t>P</w:t>
      </w:r>
      <w:r w:rsidR="006A3836" w:rsidRPr="00E80514">
        <w:rPr>
          <w:rFonts w:cs="Arial"/>
          <w:sz w:val="24"/>
          <w:szCs w:val="24"/>
        </w:rPr>
        <w:t xml:space="preserve">ause of </w:t>
      </w:r>
      <w:r w:rsidR="005C7F91" w:rsidRPr="00E80514">
        <w:rPr>
          <w:rFonts w:cs="Arial"/>
          <w:sz w:val="24"/>
          <w:szCs w:val="24"/>
        </w:rPr>
        <w:t>E</w:t>
      </w:r>
      <w:r w:rsidR="006A3836" w:rsidRPr="00E80514">
        <w:rPr>
          <w:rFonts w:cs="Arial"/>
          <w:sz w:val="24"/>
          <w:szCs w:val="24"/>
        </w:rPr>
        <w:t xml:space="preserve">xcess </w:t>
      </w:r>
      <w:r w:rsidR="005C7F91" w:rsidRPr="00E80514">
        <w:rPr>
          <w:rFonts w:cs="Arial"/>
          <w:sz w:val="24"/>
          <w:szCs w:val="24"/>
        </w:rPr>
        <w:t>S</w:t>
      </w:r>
      <w:r w:rsidR="006A3836" w:rsidRPr="00E80514">
        <w:rPr>
          <w:rFonts w:cs="Arial"/>
          <w:sz w:val="24"/>
          <w:szCs w:val="24"/>
        </w:rPr>
        <w:t xml:space="preserve">oil </w:t>
      </w:r>
      <w:r w:rsidR="005C7F91" w:rsidRPr="00E80514">
        <w:rPr>
          <w:rFonts w:cs="Arial"/>
          <w:sz w:val="24"/>
          <w:szCs w:val="24"/>
        </w:rPr>
        <w:t>R</w:t>
      </w:r>
      <w:r w:rsidR="006A3836" w:rsidRPr="00E80514">
        <w:rPr>
          <w:rFonts w:cs="Arial"/>
          <w:sz w:val="24"/>
          <w:szCs w:val="24"/>
        </w:rPr>
        <w:t xml:space="preserve">equirements in </w:t>
      </w:r>
      <w:r w:rsidR="005C7F91" w:rsidRPr="00E80514">
        <w:rPr>
          <w:rFonts w:cs="Arial"/>
          <w:sz w:val="24"/>
          <w:szCs w:val="24"/>
        </w:rPr>
        <w:t>E</w:t>
      </w:r>
      <w:r w:rsidR="006A3836" w:rsidRPr="00E80514">
        <w:rPr>
          <w:rFonts w:cs="Arial"/>
          <w:sz w:val="24"/>
          <w:szCs w:val="24"/>
        </w:rPr>
        <w:t>ffect January 1, 2022,</w:t>
      </w:r>
      <w:r w:rsidR="005C7F91" w:rsidRPr="00E80514">
        <w:rPr>
          <w:rFonts w:cs="Arial"/>
          <w:sz w:val="24"/>
          <w:szCs w:val="24"/>
        </w:rPr>
        <w:t>”</w:t>
      </w:r>
      <w:r w:rsidR="00D30918" w:rsidRPr="00E80514">
        <w:rPr>
          <w:rFonts w:cs="Arial"/>
          <w:sz w:val="24"/>
          <w:szCs w:val="24"/>
        </w:rPr>
        <w:t xml:space="preserve"> </w:t>
      </w:r>
      <w:r w:rsidRPr="00E80514">
        <w:rPr>
          <w:rFonts w:cs="Arial"/>
          <w:sz w:val="24"/>
          <w:szCs w:val="24"/>
        </w:rPr>
        <w:t>as posted</w:t>
      </w:r>
      <w:r w:rsidR="006E53C9" w:rsidRPr="00E80514">
        <w:rPr>
          <w:rFonts w:cs="Arial"/>
          <w:sz w:val="24"/>
          <w:szCs w:val="24"/>
        </w:rPr>
        <w:t xml:space="preserve"> on the </w:t>
      </w:r>
      <w:r w:rsidR="006A3836" w:rsidRPr="00E80514">
        <w:rPr>
          <w:rFonts w:cs="Arial"/>
          <w:sz w:val="24"/>
          <w:szCs w:val="24"/>
        </w:rPr>
        <w:t>Environmental Registry of Ontario, ERO # 019-5203.</w:t>
      </w:r>
    </w:p>
    <w:p w14:paraId="11912964" w14:textId="77777777" w:rsidR="001166DC" w:rsidRDefault="001166DC" w:rsidP="001166DC">
      <w:pPr>
        <w:rPr>
          <w:rFonts w:cs="Arial"/>
          <w:sz w:val="24"/>
          <w:szCs w:val="24"/>
        </w:rPr>
      </w:pPr>
    </w:p>
    <w:p w14:paraId="08ED9AA7" w14:textId="77777777" w:rsidR="001166DC" w:rsidRDefault="00E80514" w:rsidP="001166DC">
      <w:pPr>
        <w:rPr>
          <w:rFonts w:cs="Arial"/>
          <w:sz w:val="24"/>
          <w:szCs w:val="24"/>
        </w:rPr>
      </w:pPr>
      <w:r w:rsidRPr="00E80514">
        <w:rPr>
          <w:rFonts w:cs="Arial"/>
          <w:sz w:val="24"/>
          <w:szCs w:val="24"/>
        </w:rPr>
        <w:t xml:space="preserve">Formed in 1927, the Ontario Road Builders’ Association is proud to represent the road building sector in Ontario. Our members build the majority of provincial and municipal roads, bridges and transportation infrastructure across the province. The road building sector directly and indirectly employs approximately 56,000 workers at peak season and impacts all Ontarians. </w:t>
      </w:r>
    </w:p>
    <w:p w14:paraId="1E52AA6C" w14:textId="77777777" w:rsidR="00897EB6" w:rsidRDefault="00897EB6" w:rsidP="001166DC">
      <w:pPr>
        <w:rPr>
          <w:rFonts w:cs="Arial"/>
          <w:sz w:val="24"/>
          <w:szCs w:val="24"/>
        </w:rPr>
      </w:pPr>
    </w:p>
    <w:p w14:paraId="6460BC16" w14:textId="77777777" w:rsidR="00D63140" w:rsidRDefault="00257B35" w:rsidP="001166DC">
      <w:pPr>
        <w:rPr>
          <w:rFonts w:cs="Arial"/>
          <w:sz w:val="24"/>
          <w:szCs w:val="24"/>
        </w:rPr>
      </w:pPr>
      <w:r>
        <w:rPr>
          <w:rFonts w:cs="Arial"/>
          <w:sz w:val="24"/>
          <w:szCs w:val="24"/>
        </w:rPr>
        <w:t>Since 2016,</w:t>
      </w:r>
      <w:r w:rsidR="00897EB6">
        <w:rPr>
          <w:rFonts w:cs="Arial"/>
          <w:sz w:val="24"/>
          <w:szCs w:val="24"/>
        </w:rPr>
        <w:t xml:space="preserve"> </w:t>
      </w:r>
      <w:r>
        <w:rPr>
          <w:rFonts w:cs="Arial"/>
          <w:sz w:val="24"/>
          <w:szCs w:val="24"/>
        </w:rPr>
        <w:t xml:space="preserve">ORBA has been rigorously involved in consultations on potential excess soil regulations </w:t>
      </w:r>
      <w:r w:rsidR="00897EB6">
        <w:rPr>
          <w:rFonts w:cs="Arial"/>
          <w:sz w:val="24"/>
          <w:szCs w:val="24"/>
        </w:rPr>
        <w:t>through the advisory Excess Soils Engagement</w:t>
      </w:r>
      <w:r>
        <w:rPr>
          <w:rFonts w:cs="Arial"/>
          <w:sz w:val="24"/>
          <w:szCs w:val="24"/>
        </w:rPr>
        <w:t xml:space="preserve"> Group. When </w:t>
      </w:r>
      <w:proofErr w:type="spellStart"/>
      <w:r>
        <w:rPr>
          <w:rFonts w:cs="Arial"/>
          <w:sz w:val="24"/>
          <w:szCs w:val="24"/>
        </w:rPr>
        <w:t>O.Reg</w:t>
      </w:r>
      <w:proofErr w:type="spellEnd"/>
      <w:r>
        <w:rPr>
          <w:rFonts w:cs="Arial"/>
          <w:sz w:val="24"/>
          <w:szCs w:val="24"/>
        </w:rPr>
        <w:t xml:space="preserve">. 406/19: On-Site and Excess Soil </w:t>
      </w:r>
      <w:r w:rsidR="001E4F17">
        <w:rPr>
          <w:rFonts w:cs="Arial"/>
          <w:sz w:val="24"/>
          <w:szCs w:val="24"/>
        </w:rPr>
        <w:t xml:space="preserve">was enacted, ORBA supported the modernization of Ontario’s soil management regime. </w:t>
      </w:r>
      <w:r w:rsidR="005005BB">
        <w:rPr>
          <w:rFonts w:cs="Arial"/>
          <w:sz w:val="24"/>
          <w:szCs w:val="24"/>
        </w:rPr>
        <w:t xml:space="preserve">ORBA has hosted The Ministry of Environment, Conservation and Parks </w:t>
      </w:r>
      <w:r w:rsidR="007732FC">
        <w:rPr>
          <w:rFonts w:cs="Arial"/>
          <w:sz w:val="24"/>
          <w:szCs w:val="24"/>
        </w:rPr>
        <w:t xml:space="preserve">on </w:t>
      </w:r>
      <w:r w:rsidR="005005BB">
        <w:rPr>
          <w:rFonts w:cs="Arial"/>
          <w:sz w:val="24"/>
          <w:szCs w:val="24"/>
        </w:rPr>
        <w:t xml:space="preserve">many occasions </w:t>
      </w:r>
      <w:r w:rsidR="001E4F17">
        <w:rPr>
          <w:rFonts w:cs="Arial"/>
          <w:sz w:val="24"/>
          <w:szCs w:val="24"/>
        </w:rPr>
        <w:t>in the subsequent</w:t>
      </w:r>
      <w:r w:rsidR="005005BB">
        <w:rPr>
          <w:rFonts w:cs="Arial"/>
          <w:sz w:val="24"/>
          <w:szCs w:val="24"/>
        </w:rPr>
        <w:t xml:space="preserve"> three years for educational sessions to inform our membership of the regulation and </w:t>
      </w:r>
      <w:r w:rsidR="007732FC">
        <w:rPr>
          <w:rFonts w:cs="Arial"/>
          <w:sz w:val="24"/>
          <w:szCs w:val="24"/>
        </w:rPr>
        <w:t xml:space="preserve">of </w:t>
      </w:r>
      <w:r w:rsidR="005005BB">
        <w:rPr>
          <w:rFonts w:cs="Arial"/>
          <w:sz w:val="24"/>
          <w:szCs w:val="24"/>
        </w:rPr>
        <w:t xml:space="preserve">every subsequent phase as it was implemented. </w:t>
      </w:r>
    </w:p>
    <w:p w14:paraId="6E1C8370" w14:textId="77777777" w:rsidR="00D63140" w:rsidRDefault="00D63140" w:rsidP="001166DC">
      <w:pPr>
        <w:rPr>
          <w:rFonts w:cs="Arial"/>
          <w:sz w:val="24"/>
          <w:szCs w:val="24"/>
        </w:rPr>
      </w:pPr>
    </w:p>
    <w:p w14:paraId="56EB4BA8" w14:textId="7F711CBE" w:rsidR="00897EB6" w:rsidRPr="00483419" w:rsidRDefault="005005BB" w:rsidP="001166DC">
      <w:pPr>
        <w:rPr>
          <w:sz w:val="24"/>
          <w:szCs w:val="24"/>
        </w:rPr>
      </w:pPr>
      <w:r w:rsidRPr="006E45C7">
        <w:rPr>
          <w:sz w:val="24"/>
          <w:szCs w:val="24"/>
        </w:rPr>
        <w:t xml:space="preserve">Our members have expressed </w:t>
      </w:r>
      <w:r>
        <w:rPr>
          <w:sz w:val="24"/>
          <w:szCs w:val="24"/>
        </w:rPr>
        <w:t>some hesitation with regards to the implementation</w:t>
      </w:r>
      <w:r w:rsidR="007732FC">
        <w:rPr>
          <w:sz w:val="24"/>
          <w:szCs w:val="24"/>
        </w:rPr>
        <w:t xml:space="preserve"> pause</w:t>
      </w:r>
      <w:r>
        <w:rPr>
          <w:sz w:val="24"/>
          <w:szCs w:val="24"/>
        </w:rPr>
        <w:t xml:space="preserve">, but are generally supportive of any measures that attempt to ease confusion with respect to this regulation. </w:t>
      </w:r>
      <w:r w:rsidR="00483419">
        <w:rPr>
          <w:sz w:val="24"/>
          <w:szCs w:val="24"/>
        </w:rPr>
        <w:t>Although contractors have invested significant time and money to become compliant for January 1, 2022, many of the systems and compliance mechanism</w:t>
      </w:r>
      <w:r w:rsidR="00E51CF8">
        <w:rPr>
          <w:sz w:val="24"/>
          <w:szCs w:val="24"/>
        </w:rPr>
        <w:t>s</w:t>
      </w:r>
      <w:r w:rsidR="00483419">
        <w:rPr>
          <w:sz w:val="24"/>
          <w:szCs w:val="24"/>
        </w:rPr>
        <w:t xml:space="preserve"> remain untested. </w:t>
      </w:r>
      <w:r w:rsidR="00F50253">
        <w:rPr>
          <w:sz w:val="24"/>
          <w:szCs w:val="24"/>
        </w:rPr>
        <w:t xml:space="preserve">Some of these systems and resources include </w:t>
      </w:r>
      <w:r w:rsidR="00F50253" w:rsidRPr="00186C70">
        <w:rPr>
          <w:sz w:val="24"/>
          <w:szCs w:val="24"/>
        </w:rPr>
        <w:t>consulting on sampling and transportation, hiring additional staff, registering reuse sites, implementing tracking/hauling systems, creating protocols for the assessment and placement of excess soil, and filing notices on the new registry.</w:t>
      </w:r>
      <w:r w:rsidR="00F50253">
        <w:rPr>
          <w:sz w:val="24"/>
          <w:szCs w:val="24"/>
        </w:rPr>
        <w:t xml:space="preserve"> </w:t>
      </w:r>
      <w:r>
        <w:rPr>
          <w:sz w:val="24"/>
          <w:szCs w:val="24"/>
        </w:rPr>
        <w:t xml:space="preserve">The pause presents an opportunity for </w:t>
      </w:r>
      <w:r w:rsidR="00483419">
        <w:rPr>
          <w:sz w:val="24"/>
          <w:szCs w:val="24"/>
        </w:rPr>
        <w:t>both the industry and the</w:t>
      </w:r>
      <w:r>
        <w:rPr>
          <w:sz w:val="24"/>
          <w:szCs w:val="24"/>
        </w:rPr>
        <w:t xml:space="preserve"> Ministry to make the necessary modifications and tweaks that will help reduce confusion (and the need for future amendments) in the </w:t>
      </w:r>
      <w:r w:rsidR="00E51CF8">
        <w:rPr>
          <w:sz w:val="24"/>
          <w:szCs w:val="24"/>
        </w:rPr>
        <w:t>future</w:t>
      </w:r>
      <w:r>
        <w:rPr>
          <w:sz w:val="24"/>
          <w:szCs w:val="24"/>
        </w:rPr>
        <w:t>.</w:t>
      </w:r>
      <w:r w:rsidR="00483419">
        <w:rPr>
          <w:sz w:val="24"/>
          <w:szCs w:val="24"/>
        </w:rPr>
        <w:t xml:space="preserve"> </w:t>
      </w:r>
    </w:p>
    <w:p w14:paraId="1BC2627F" w14:textId="77777777" w:rsidR="001166DC" w:rsidRDefault="001166DC" w:rsidP="001166DC">
      <w:pPr>
        <w:rPr>
          <w:rFonts w:cs="Arial"/>
          <w:sz w:val="24"/>
          <w:szCs w:val="24"/>
        </w:rPr>
      </w:pPr>
    </w:p>
    <w:p w14:paraId="0B495C49" w14:textId="51274D5B" w:rsidR="001166DC" w:rsidRDefault="00E80514" w:rsidP="001166DC">
      <w:pPr>
        <w:rPr>
          <w:sz w:val="24"/>
          <w:szCs w:val="24"/>
        </w:rPr>
      </w:pPr>
      <w:r w:rsidRPr="006E45C7">
        <w:rPr>
          <w:sz w:val="24"/>
          <w:szCs w:val="24"/>
        </w:rPr>
        <w:t>Comments in this letter have been prepared</w:t>
      </w:r>
      <w:r w:rsidR="005D1DC4">
        <w:rPr>
          <w:sz w:val="24"/>
          <w:szCs w:val="24"/>
        </w:rPr>
        <w:t xml:space="preserve"> through</w:t>
      </w:r>
      <w:r w:rsidRPr="006E45C7">
        <w:rPr>
          <w:sz w:val="24"/>
          <w:szCs w:val="24"/>
        </w:rPr>
        <w:t xml:space="preserve"> consultation </w:t>
      </w:r>
      <w:r w:rsidR="005D1DC4">
        <w:rPr>
          <w:sz w:val="24"/>
          <w:szCs w:val="24"/>
        </w:rPr>
        <w:t>with</w:t>
      </w:r>
      <w:r>
        <w:rPr>
          <w:sz w:val="24"/>
          <w:szCs w:val="24"/>
        </w:rPr>
        <w:t xml:space="preserve"> </w:t>
      </w:r>
      <w:r w:rsidRPr="006E45C7">
        <w:rPr>
          <w:sz w:val="24"/>
          <w:szCs w:val="24"/>
        </w:rPr>
        <w:t>all levels of our membership.</w:t>
      </w:r>
      <w:r w:rsidR="005005BB">
        <w:rPr>
          <w:sz w:val="24"/>
          <w:szCs w:val="24"/>
        </w:rPr>
        <w:t xml:space="preserve"> Above all else, t</w:t>
      </w:r>
      <w:r w:rsidR="00897EB6">
        <w:rPr>
          <w:sz w:val="24"/>
          <w:szCs w:val="24"/>
        </w:rPr>
        <w:t>he road building industry needs certainty and consistency in the Ministry’s approach to regulat</w:t>
      </w:r>
      <w:r w:rsidR="00E51CF8">
        <w:rPr>
          <w:sz w:val="24"/>
          <w:szCs w:val="24"/>
        </w:rPr>
        <w:t>ing the management of excess soil</w:t>
      </w:r>
      <w:r w:rsidR="00897EB6">
        <w:rPr>
          <w:sz w:val="24"/>
          <w:szCs w:val="24"/>
        </w:rPr>
        <w:t xml:space="preserve">. Our members </w:t>
      </w:r>
      <w:r w:rsidR="00992C0B">
        <w:rPr>
          <w:sz w:val="24"/>
          <w:szCs w:val="24"/>
        </w:rPr>
        <w:t>have</w:t>
      </w:r>
      <w:r w:rsidR="00897EB6">
        <w:rPr>
          <w:sz w:val="24"/>
          <w:szCs w:val="24"/>
        </w:rPr>
        <w:t xml:space="preserve"> provide</w:t>
      </w:r>
      <w:r w:rsidR="00992C0B">
        <w:rPr>
          <w:sz w:val="24"/>
          <w:szCs w:val="24"/>
        </w:rPr>
        <w:t>d</w:t>
      </w:r>
      <w:r w:rsidR="00897EB6">
        <w:rPr>
          <w:sz w:val="24"/>
          <w:szCs w:val="24"/>
        </w:rPr>
        <w:t xml:space="preserve"> their initial observations </w:t>
      </w:r>
      <w:r w:rsidR="00992C0B">
        <w:rPr>
          <w:sz w:val="24"/>
          <w:szCs w:val="24"/>
        </w:rPr>
        <w:t xml:space="preserve">in order </w:t>
      </w:r>
      <w:r w:rsidR="005005BB">
        <w:rPr>
          <w:sz w:val="24"/>
          <w:szCs w:val="24"/>
        </w:rPr>
        <w:t>to address some of the unintended consequences</w:t>
      </w:r>
      <w:r w:rsidR="007732FC">
        <w:rPr>
          <w:sz w:val="24"/>
          <w:szCs w:val="24"/>
        </w:rPr>
        <w:t xml:space="preserve"> experienced thus far</w:t>
      </w:r>
      <w:r w:rsidR="00FB5EF0">
        <w:rPr>
          <w:sz w:val="24"/>
          <w:szCs w:val="24"/>
        </w:rPr>
        <w:t xml:space="preserve"> when interacting with the excess soil regime</w:t>
      </w:r>
      <w:r w:rsidR="00992C0B">
        <w:rPr>
          <w:sz w:val="24"/>
          <w:szCs w:val="24"/>
        </w:rPr>
        <w:t>:</w:t>
      </w:r>
    </w:p>
    <w:p w14:paraId="18660E33" w14:textId="77777777" w:rsidR="008331D7" w:rsidRDefault="008331D7" w:rsidP="001166DC">
      <w:pPr>
        <w:rPr>
          <w:sz w:val="24"/>
          <w:szCs w:val="24"/>
        </w:rPr>
      </w:pPr>
    </w:p>
    <w:p w14:paraId="1E3B7E6A" w14:textId="77777777" w:rsidR="00EF4D9F" w:rsidRDefault="00EF4D9F" w:rsidP="001166DC">
      <w:pPr>
        <w:rPr>
          <w:sz w:val="24"/>
          <w:szCs w:val="24"/>
        </w:rPr>
      </w:pPr>
    </w:p>
    <w:p w14:paraId="6B6D71B6" w14:textId="77777777" w:rsidR="008331D7" w:rsidRPr="00583707" w:rsidRDefault="008331D7" w:rsidP="001166DC">
      <w:pPr>
        <w:rPr>
          <w:b/>
          <w:bCs/>
          <w:sz w:val="24"/>
          <w:szCs w:val="24"/>
          <w:u w:val="single"/>
        </w:rPr>
      </w:pPr>
      <w:r w:rsidRPr="00583707">
        <w:rPr>
          <w:b/>
          <w:bCs/>
          <w:sz w:val="24"/>
          <w:szCs w:val="24"/>
          <w:u w:val="single"/>
        </w:rPr>
        <w:t xml:space="preserve">Project Leader Liability: </w:t>
      </w:r>
    </w:p>
    <w:p w14:paraId="60B03EB6" w14:textId="77777777" w:rsidR="008331D7" w:rsidRDefault="008331D7" w:rsidP="001166DC">
      <w:pPr>
        <w:rPr>
          <w:rFonts w:cs="Arial"/>
          <w:sz w:val="24"/>
          <w:szCs w:val="24"/>
        </w:rPr>
      </w:pPr>
    </w:p>
    <w:p w14:paraId="300D365C" w14:textId="1A4418E1" w:rsidR="00E15C81" w:rsidRDefault="008331D7" w:rsidP="001166DC">
      <w:pPr>
        <w:rPr>
          <w:rFonts w:cs="Arial"/>
          <w:sz w:val="24"/>
          <w:szCs w:val="24"/>
          <w:shd w:val="clear" w:color="auto" w:fill="FFFFFF"/>
        </w:rPr>
      </w:pPr>
      <w:r>
        <w:rPr>
          <w:rFonts w:cs="Arial"/>
          <w:sz w:val="24"/>
          <w:szCs w:val="24"/>
        </w:rPr>
        <w:t>ORBA</w:t>
      </w:r>
      <w:r w:rsidR="00EF4D9F">
        <w:rPr>
          <w:rFonts w:cs="Arial"/>
          <w:sz w:val="24"/>
          <w:szCs w:val="24"/>
        </w:rPr>
        <w:t xml:space="preserve"> members are concerned by the </w:t>
      </w:r>
      <w:r w:rsidR="00583707">
        <w:rPr>
          <w:rFonts w:cs="Arial"/>
          <w:sz w:val="24"/>
          <w:szCs w:val="24"/>
        </w:rPr>
        <w:t xml:space="preserve">ambiguity </w:t>
      </w:r>
      <w:r w:rsidR="00DF618C">
        <w:rPr>
          <w:rFonts w:cs="Arial"/>
          <w:sz w:val="24"/>
          <w:szCs w:val="24"/>
        </w:rPr>
        <w:t>surrounding</w:t>
      </w:r>
      <w:r w:rsidR="00583707">
        <w:rPr>
          <w:rFonts w:cs="Arial"/>
          <w:sz w:val="24"/>
          <w:szCs w:val="24"/>
        </w:rPr>
        <w:t xml:space="preserve"> the </w:t>
      </w:r>
      <w:r w:rsidR="00E51CF8">
        <w:rPr>
          <w:rFonts w:cs="Arial"/>
          <w:sz w:val="24"/>
          <w:szCs w:val="24"/>
        </w:rPr>
        <w:t>role of</w:t>
      </w:r>
      <w:r w:rsidR="00583707">
        <w:rPr>
          <w:rFonts w:cs="Arial"/>
          <w:sz w:val="24"/>
          <w:szCs w:val="24"/>
        </w:rPr>
        <w:t xml:space="preserve"> the project leader. The regulation broadly defines the “Project Leader” </w:t>
      </w:r>
      <w:r w:rsidR="00583707" w:rsidRPr="00583707">
        <w:rPr>
          <w:rFonts w:cs="Arial"/>
          <w:sz w:val="24"/>
          <w:szCs w:val="24"/>
        </w:rPr>
        <w:t xml:space="preserve">as </w:t>
      </w:r>
      <w:r w:rsidR="00583707" w:rsidRPr="00583707">
        <w:rPr>
          <w:rFonts w:cs="Arial"/>
          <w:sz w:val="24"/>
          <w:szCs w:val="24"/>
          <w:shd w:val="clear" w:color="auto" w:fill="FFFFFF"/>
        </w:rPr>
        <w:t>“the person or persons who are ultimately responsible for making decisions relating to the planning and implementation of the project.”</w:t>
      </w:r>
      <w:r w:rsidR="00583707">
        <w:rPr>
          <w:rStyle w:val="FootnoteReference"/>
          <w:rFonts w:cs="Arial"/>
          <w:sz w:val="24"/>
          <w:szCs w:val="24"/>
          <w:shd w:val="clear" w:color="auto" w:fill="FFFFFF"/>
        </w:rPr>
        <w:footnoteReference w:id="1"/>
      </w:r>
      <w:r w:rsidR="00583707">
        <w:rPr>
          <w:rFonts w:cs="Arial"/>
          <w:sz w:val="24"/>
          <w:szCs w:val="24"/>
          <w:shd w:val="clear" w:color="auto" w:fill="FFFFFF"/>
        </w:rPr>
        <w:t xml:space="preserve"> </w:t>
      </w:r>
      <w:r w:rsidR="00186C72">
        <w:rPr>
          <w:rFonts w:cs="Arial"/>
          <w:sz w:val="24"/>
          <w:szCs w:val="24"/>
          <w:shd w:val="clear" w:color="auto" w:fill="FFFFFF"/>
        </w:rPr>
        <w:t>Although this means that the owner is likely the pro</w:t>
      </w:r>
      <w:r w:rsidR="00DF618C">
        <w:rPr>
          <w:rFonts w:cs="Arial"/>
          <w:sz w:val="24"/>
          <w:szCs w:val="24"/>
          <w:shd w:val="clear" w:color="auto" w:fill="FFFFFF"/>
        </w:rPr>
        <w:t>j</w:t>
      </w:r>
      <w:r w:rsidR="00186C72">
        <w:rPr>
          <w:rFonts w:cs="Arial"/>
          <w:sz w:val="24"/>
          <w:szCs w:val="24"/>
          <w:shd w:val="clear" w:color="auto" w:fill="FFFFFF"/>
        </w:rPr>
        <w:t xml:space="preserve">ect leader and thus cannot contract out of this role, it also seems that </w:t>
      </w:r>
      <w:r w:rsidR="00DF618C">
        <w:rPr>
          <w:rFonts w:cs="Arial"/>
          <w:sz w:val="24"/>
          <w:szCs w:val="24"/>
          <w:shd w:val="clear" w:color="auto" w:fill="FFFFFF"/>
        </w:rPr>
        <w:t xml:space="preserve">more than one person may be the project leader (together with the owner). </w:t>
      </w:r>
      <w:r w:rsidR="00165492">
        <w:rPr>
          <w:rFonts w:cs="Arial"/>
          <w:sz w:val="24"/>
          <w:szCs w:val="24"/>
          <w:shd w:val="clear" w:color="auto" w:fill="FFFFFF"/>
        </w:rPr>
        <w:t xml:space="preserve">Contractors have been experiencing situations where owners have placed conditions in </w:t>
      </w:r>
      <w:r w:rsidR="00C60765">
        <w:rPr>
          <w:rFonts w:cs="Arial"/>
          <w:sz w:val="24"/>
          <w:szCs w:val="24"/>
          <w:shd w:val="clear" w:color="auto" w:fill="FFFFFF"/>
        </w:rPr>
        <w:t xml:space="preserve">contacts </w:t>
      </w:r>
      <w:r w:rsidR="00165492">
        <w:rPr>
          <w:rFonts w:cs="Arial"/>
          <w:sz w:val="24"/>
          <w:szCs w:val="24"/>
          <w:shd w:val="clear" w:color="auto" w:fill="FFFFFF"/>
        </w:rPr>
        <w:t xml:space="preserve">that any fines received due to contractor means and methods when handling excess soil will be charged to the contractor. </w:t>
      </w:r>
    </w:p>
    <w:p w14:paraId="2A8FF768" w14:textId="77777777" w:rsidR="00E15C81" w:rsidRDefault="00E15C81" w:rsidP="001166DC">
      <w:pPr>
        <w:rPr>
          <w:rFonts w:cs="Arial"/>
          <w:sz w:val="24"/>
          <w:szCs w:val="24"/>
          <w:shd w:val="clear" w:color="auto" w:fill="FFFFFF"/>
        </w:rPr>
      </w:pPr>
    </w:p>
    <w:p w14:paraId="6462C606" w14:textId="23091509" w:rsidR="00DF618C" w:rsidRDefault="00186C72" w:rsidP="001166DC">
      <w:pPr>
        <w:rPr>
          <w:rFonts w:cs="Arial"/>
          <w:sz w:val="24"/>
          <w:szCs w:val="24"/>
          <w:shd w:val="clear" w:color="auto" w:fill="FFFFFF"/>
        </w:rPr>
      </w:pPr>
      <w:r>
        <w:rPr>
          <w:rFonts w:cs="Arial"/>
          <w:sz w:val="24"/>
          <w:szCs w:val="24"/>
          <w:shd w:val="clear" w:color="auto" w:fill="FFFFFF"/>
        </w:rPr>
        <w:t>There needs to be a clear delegation of the owner’s responsibilities under the Regulation to</w:t>
      </w:r>
      <w:r w:rsidR="005A3DA3">
        <w:rPr>
          <w:rFonts w:cs="Arial"/>
          <w:sz w:val="24"/>
          <w:szCs w:val="24"/>
          <w:shd w:val="clear" w:color="auto" w:fill="FFFFFF"/>
        </w:rPr>
        <w:t>wards</w:t>
      </w:r>
      <w:r>
        <w:rPr>
          <w:rFonts w:cs="Arial"/>
          <w:sz w:val="24"/>
          <w:szCs w:val="24"/>
          <w:shd w:val="clear" w:color="auto" w:fill="FFFFFF"/>
        </w:rPr>
        <w:t xml:space="preserve"> the contractor.</w:t>
      </w:r>
      <w:r w:rsidR="00EC6C52">
        <w:rPr>
          <w:rFonts w:cs="Arial"/>
          <w:sz w:val="24"/>
          <w:szCs w:val="24"/>
          <w:shd w:val="clear" w:color="auto" w:fill="FFFFFF"/>
        </w:rPr>
        <w:t xml:space="preserve"> Many of the duties referenced within the regulation, such as “managing and relocating excess soil generated by a project,” could be interpreted to mean either the responsibility of the primary contractor or the owner. The distinction between </w:t>
      </w:r>
      <w:r w:rsidR="00E15C81">
        <w:rPr>
          <w:rFonts w:cs="Arial"/>
          <w:sz w:val="24"/>
          <w:szCs w:val="24"/>
          <w:shd w:val="clear" w:color="auto" w:fill="FFFFFF"/>
        </w:rPr>
        <w:t xml:space="preserve">these </w:t>
      </w:r>
      <w:r w:rsidR="00EC6C52">
        <w:rPr>
          <w:rFonts w:cs="Arial"/>
          <w:sz w:val="24"/>
          <w:szCs w:val="24"/>
          <w:shd w:val="clear" w:color="auto" w:fill="FFFFFF"/>
        </w:rPr>
        <w:t xml:space="preserve">entities is crucial, and from a liability perspective puts all parties in a position of significant uncertainty and risk. </w:t>
      </w:r>
      <w:r w:rsidR="00E15C81">
        <w:rPr>
          <w:rFonts w:cs="Arial"/>
          <w:sz w:val="24"/>
          <w:szCs w:val="24"/>
          <w:shd w:val="clear" w:color="auto" w:fill="FFFFFF"/>
        </w:rPr>
        <w:t xml:space="preserve">There needs to be a clear understanding of who is responsible for what </w:t>
      </w:r>
      <w:r w:rsidR="00036F26">
        <w:rPr>
          <w:rFonts w:cs="Arial"/>
          <w:sz w:val="24"/>
          <w:szCs w:val="24"/>
          <w:shd w:val="clear" w:color="auto" w:fill="FFFFFF"/>
        </w:rPr>
        <w:t>aspects</w:t>
      </w:r>
      <w:r w:rsidR="00E15C81">
        <w:rPr>
          <w:rFonts w:cs="Arial"/>
          <w:sz w:val="24"/>
          <w:szCs w:val="24"/>
          <w:shd w:val="clear" w:color="auto" w:fill="FFFFFF"/>
        </w:rPr>
        <w:t xml:space="preserve"> of due diligence. </w:t>
      </w:r>
    </w:p>
    <w:p w14:paraId="3C53C253" w14:textId="77777777" w:rsidR="00DF618C" w:rsidRDefault="00DF618C" w:rsidP="001166DC">
      <w:pPr>
        <w:rPr>
          <w:rFonts w:cs="Arial"/>
          <w:sz w:val="24"/>
          <w:szCs w:val="24"/>
          <w:shd w:val="clear" w:color="auto" w:fill="FFFFFF"/>
        </w:rPr>
      </w:pPr>
    </w:p>
    <w:p w14:paraId="7452C470" w14:textId="494C19E8" w:rsidR="008331D7" w:rsidRDefault="00DF618C" w:rsidP="001166DC">
      <w:pPr>
        <w:rPr>
          <w:rFonts w:cs="Arial"/>
          <w:sz w:val="24"/>
          <w:szCs w:val="24"/>
        </w:rPr>
      </w:pPr>
      <w:r>
        <w:rPr>
          <w:rFonts w:cs="Arial"/>
          <w:sz w:val="24"/>
          <w:szCs w:val="24"/>
          <w:shd w:val="clear" w:color="auto" w:fill="FFFFFF"/>
        </w:rPr>
        <w:t xml:space="preserve">Similarly, these responsibilities need to be delineated prior to contract bid. </w:t>
      </w:r>
      <w:r w:rsidR="00B41153">
        <w:rPr>
          <w:rFonts w:cs="Arial"/>
          <w:sz w:val="24"/>
          <w:szCs w:val="24"/>
          <w:shd w:val="clear" w:color="auto" w:fill="FFFFFF"/>
        </w:rPr>
        <w:t xml:space="preserve">MECP should provide more education to project leaders in terms of what is required of them—from bid to completion. For example, it is very difficult to bid on a job without knowing the quality of soil. This creates </w:t>
      </w:r>
      <w:r w:rsidR="00E3646C">
        <w:rPr>
          <w:rFonts w:cs="Arial"/>
          <w:sz w:val="24"/>
          <w:szCs w:val="24"/>
          <w:shd w:val="clear" w:color="auto" w:fill="FFFFFF"/>
        </w:rPr>
        <w:t xml:space="preserve">many unknowns including where the soil can be placed/ disposed of, the costs for sampling and analysis, and </w:t>
      </w:r>
      <w:r w:rsidR="00B41153">
        <w:rPr>
          <w:rFonts w:cs="Arial"/>
          <w:sz w:val="24"/>
          <w:szCs w:val="24"/>
          <w:shd w:val="clear" w:color="auto" w:fill="FFFFFF"/>
        </w:rPr>
        <w:t>whether it is necessary to carry the cost of a Qualified Person (QP)</w:t>
      </w:r>
      <w:r w:rsidR="00E3646C">
        <w:rPr>
          <w:rFonts w:cs="Arial"/>
          <w:sz w:val="24"/>
          <w:szCs w:val="24"/>
          <w:shd w:val="clear" w:color="auto" w:fill="FFFFFF"/>
        </w:rPr>
        <w:t>. T</w:t>
      </w:r>
      <w:r w:rsidR="00B41153">
        <w:rPr>
          <w:rFonts w:cs="Arial"/>
          <w:sz w:val="24"/>
          <w:szCs w:val="24"/>
          <w:shd w:val="clear" w:color="auto" w:fill="FFFFFF"/>
        </w:rPr>
        <w:t>he appropriate planning documents, such as the assessment of past uses, and sampling and analysis plan (if required) are needed prior to the job being tendered.</w:t>
      </w:r>
      <w:r w:rsidR="00E3646C">
        <w:rPr>
          <w:rFonts w:cs="Arial"/>
          <w:sz w:val="24"/>
          <w:szCs w:val="24"/>
          <w:shd w:val="clear" w:color="auto" w:fill="FFFFFF"/>
        </w:rPr>
        <w:t xml:space="preserve"> If not, an estimator has to decide how to price excess soil without it being categorized and there is a big </w:t>
      </w:r>
      <w:r w:rsidR="0012007E">
        <w:rPr>
          <w:rFonts w:cs="Arial"/>
          <w:sz w:val="24"/>
          <w:szCs w:val="24"/>
          <w:shd w:val="clear" w:color="auto" w:fill="FFFFFF"/>
        </w:rPr>
        <w:t xml:space="preserve">financial </w:t>
      </w:r>
      <w:r w:rsidR="00E3646C">
        <w:rPr>
          <w:rFonts w:cs="Arial"/>
          <w:sz w:val="24"/>
          <w:szCs w:val="24"/>
          <w:shd w:val="clear" w:color="auto" w:fill="FFFFFF"/>
        </w:rPr>
        <w:t xml:space="preserve">difference between disposing of material at a reuse site, and having to dispose of it at a licensed facility. </w:t>
      </w:r>
    </w:p>
    <w:p w14:paraId="2646F82C" w14:textId="77777777" w:rsidR="00CF60A7" w:rsidRDefault="00CF60A7" w:rsidP="001166DC">
      <w:pPr>
        <w:rPr>
          <w:sz w:val="24"/>
          <w:szCs w:val="24"/>
        </w:rPr>
      </w:pPr>
    </w:p>
    <w:p w14:paraId="0BAB70A7" w14:textId="77777777" w:rsidR="00CF60A7" w:rsidRDefault="00CF60A7" w:rsidP="001166DC">
      <w:pPr>
        <w:rPr>
          <w:sz w:val="24"/>
          <w:szCs w:val="24"/>
        </w:rPr>
      </w:pPr>
    </w:p>
    <w:p w14:paraId="4B0D60C7" w14:textId="77777777" w:rsidR="00CF60A7" w:rsidRPr="00BE7D35" w:rsidRDefault="00CF60A7" w:rsidP="001166DC">
      <w:pPr>
        <w:rPr>
          <w:b/>
          <w:bCs/>
          <w:sz w:val="24"/>
          <w:szCs w:val="24"/>
          <w:u w:val="single"/>
        </w:rPr>
      </w:pPr>
      <w:r w:rsidRPr="00BE7D35">
        <w:rPr>
          <w:b/>
          <w:bCs/>
          <w:sz w:val="24"/>
          <w:szCs w:val="24"/>
          <w:u w:val="single"/>
        </w:rPr>
        <w:t xml:space="preserve">Interjurisdictional </w:t>
      </w:r>
      <w:r w:rsidR="00620FA7">
        <w:rPr>
          <w:b/>
          <w:bCs/>
          <w:sz w:val="24"/>
          <w:szCs w:val="24"/>
          <w:u w:val="single"/>
        </w:rPr>
        <w:t>Interactions with Excess</w:t>
      </w:r>
      <w:r w:rsidRPr="00BE7D35">
        <w:rPr>
          <w:b/>
          <w:bCs/>
          <w:sz w:val="24"/>
          <w:szCs w:val="24"/>
          <w:u w:val="single"/>
        </w:rPr>
        <w:t xml:space="preserve"> Soil: </w:t>
      </w:r>
    </w:p>
    <w:p w14:paraId="5B468F47" w14:textId="77777777" w:rsidR="00CF60A7" w:rsidRDefault="00CF60A7" w:rsidP="001166DC">
      <w:pPr>
        <w:rPr>
          <w:sz w:val="24"/>
          <w:szCs w:val="24"/>
        </w:rPr>
      </w:pPr>
    </w:p>
    <w:p w14:paraId="3CF38098" w14:textId="4ABF1307" w:rsidR="00620FA7" w:rsidRDefault="00BE7D35" w:rsidP="001166DC">
      <w:pPr>
        <w:rPr>
          <w:sz w:val="24"/>
          <w:szCs w:val="24"/>
        </w:rPr>
      </w:pPr>
      <w:r>
        <w:rPr>
          <w:sz w:val="24"/>
          <w:szCs w:val="24"/>
        </w:rPr>
        <w:t>Our members</w:t>
      </w:r>
      <w:r w:rsidR="00FB5EF0">
        <w:rPr>
          <w:sz w:val="24"/>
          <w:szCs w:val="24"/>
        </w:rPr>
        <w:t xml:space="preserve"> are </w:t>
      </w:r>
      <w:r>
        <w:rPr>
          <w:sz w:val="24"/>
          <w:szCs w:val="24"/>
        </w:rPr>
        <w:t xml:space="preserve">experiencing difficulty transporting soil from one municipality to another, particularly in urban regions that overlap, such as in the GTHA. </w:t>
      </w:r>
      <w:r w:rsidR="00FB5EF0">
        <w:rPr>
          <w:sz w:val="24"/>
          <w:szCs w:val="24"/>
        </w:rPr>
        <w:t>The transportation of excess soil is a major component of the current phase of the excess soil regulation</w:t>
      </w:r>
      <w:r w:rsidR="0012007E">
        <w:rPr>
          <w:sz w:val="24"/>
          <w:szCs w:val="24"/>
        </w:rPr>
        <w:t xml:space="preserve"> and t</w:t>
      </w:r>
      <w:r w:rsidR="00620FA7">
        <w:rPr>
          <w:sz w:val="24"/>
          <w:szCs w:val="24"/>
        </w:rPr>
        <w:t>here needs to be greater coordination among</w:t>
      </w:r>
      <w:r w:rsidR="00743179">
        <w:rPr>
          <w:sz w:val="24"/>
          <w:szCs w:val="24"/>
        </w:rPr>
        <w:t>st</w:t>
      </w:r>
      <w:r w:rsidR="00620FA7">
        <w:rPr>
          <w:sz w:val="24"/>
          <w:szCs w:val="24"/>
        </w:rPr>
        <w:t xml:space="preserve"> all levels of government</w:t>
      </w:r>
      <w:r w:rsidR="0012007E">
        <w:rPr>
          <w:sz w:val="24"/>
          <w:szCs w:val="24"/>
        </w:rPr>
        <w:t>.</w:t>
      </w:r>
      <w:r w:rsidR="003C5499">
        <w:rPr>
          <w:sz w:val="24"/>
          <w:szCs w:val="24"/>
        </w:rPr>
        <w:t xml:space="preserve"> </w:t>
      </w:r>
      <w:r w:rsidR="00D70771">
        <w:rPr>
          <w:sz w:val="24"/>
          <w:szCs w:val="24"/>
        </w:rPr>
        <w:t xml:space="preserve">Some municipalities put up </w:t>
      </w:r>
      <w:r w:rsidR="00D70771">
        <w:rPr>
          <w:sz w:val="24"/>
          <w:szCs w:val="24"/>
        </w:rPr>
        <w:lastRenderedPageBreak/>
        <w:t xml:space="preserve">barriers to the transportation and deposit of excess soil at </w:t>
      </w:r>
      <w:r w:rsidR="00D70771" w:rsidRPr="007F56EA">
        <w:rPr>
          <w:sz w:val="24"/>
          <w:szCs w:val="24"/>
        </w:rPr>
        <w:t>re</w:t>
      </w:r>
      <w:r w:rsidR="00D90B03" w:rsidRPr="007F56EA">
        <w:rPr>
          <w:sz w:val="24"/>
          <w:szCs w:val="24"/>
        </w:rPr>
        <w:t>c</w:t>
      </w:r>
      <w:r w:rsidR="007F56EA" w:rsidRPr="007F56EA">
        <w:rPr>
          <w:sz w:val="24"/>
          <w:szCs w:val="24"/>
        </w:rPr>
        <w:t>ei</w:t>
      </w:r>
      <w:r w:rsidR="00D90B03" w:rsidRPr="007F56EA">
        <w:rPr>
          <w:sz w:val="24"/>
          <w:szCs w:val="24"/>
        </w:rPr>
        <w:t>ving</w:t>
      </w:r>
      <w:r w:rsidR="00D70771">
        <w:rPr>
          <w:sz w:val="24"/>
          <w:szCs w:val="24"/>
        </w:rPr>
        <w:t xml:space="preserve"> sites</w:t>
      </w:r>
      <w:r w:rsidR="003A38B2">
        <w:rPr>
          <w:sz w:val="24"/>
          <w:szCs w:val="24"/>
        </w:rPr>
        <w:t>, and/or municipal receiving sites are not being zoned appropriately</w:t>
      </w:r>
      <w:r w:rsidR="00D70771">
        <w:rPr>
          <w:sz w:val="24"/>
          <w:szCs w:val="24"/>
        </w:rPr>
        <w:t>.</w:t>
      </w:r>
      <w:r w:rsidR="003A38B2">
        <w:rPr>
          <w:sz w:val="24"/>
          <w:szCs w:val="24"/>
        </w:rPr>
        <w:t xml:space="preserve"> </w:t>
      </w:r>
    </w:p>
    <w:p w14:paraId="64990CFA" w14:textId="77777777" w:rsidR="00620FA7" w:rsidRDefault="00FB5EF0" w:rsidP="001166DC">
      <w:pPr>
        <w:rPr>
          <w:sz w:val="24"/>
          <w:szCs w:val="24"/>
        </w:rPr>
      </w:pPr>
      <w:r>
        <w:rPr>
          <w:sz w:val="24"/>
          <w:szCs w:val="24"/>
        </w:rPr>
        <w:t xml:space="preserve"> </w:t>
      </w:r>
    </w:p>
    <w:p w14:paraId="5E93B0C7" w14:textId="7D4533F5" w:rsidR="00620FA7" w:rsidRDefault="00FB5EF0" w:rsidP="001166DC">
      <w:pPr>
        <w:rPr>
          <w:sz w:val="24"/>
          <w:szCs w:val="24"/>
        </w:rPr>
      </w:pPr>
      <w:r>
        <w:rPr>
          <w:sz w:val="24"/>
          <w:szCs w:val="24"/>
        </w:rPr>
        <w:t>There is</w:t>
      </w:r>
      <w:r w:rsidR="00620FA7">
        <w:rPr>
          <w:sz w:val="24"/>
          <w:szCs w:val="24"/>
        </w:rPr>
        <w:t xml:space="preserve"> </w:t>
      </w:r>
      <w:r>
        <w:rPr>
          <w:sz w:val="24"/>
          <w:szCs w:val="24"/>
        </w:rPr>
        <w:t xml:space="preserve">an </w:t>
      </w:r>
      <w:r w:rsidR="00620FA7">
        <w:rPr>
          <w:sz w:val="24"/>
          <w:szCs w:val="24"/>
        </w:rPr>
        <w:t>opportunity</w:t>
      </w:r>
      <w:r>
        <w:rPr>
          <w:sz w:val="24"/>
          <w:szCs w:val="24"/>
        </w:rPr>
        <w:t xml:space="preserve"> for </w:t>
      </w:r>
      <w:r w:rsidR="00620FA7">
        <w:rPr>
          <w:sz w:val="24"/>
          <w:szCs w:val="24"/>
        </w:rPr>
        <w:t xml:space="preserve">MECP to work with </w:t>
      </w:r>
      <w:r>
        <w:rPr>
          <w:sz w:val="24"/>
          <w:szCs w:val="24"/>
        </w:rPr>
        <w:t>local levels of government,</w:t>
      </w:r>
      <w:r w:rsidR="00B32B20">
        <w:rPr>
          <w:sz w:val="24"/>
          <w:szCs w:val="24"/>
        </w:rPr>
        <w:t xml:space="preserve"> </w:t>
      </w:r>
      <w:r>
        <w:rPr>
          <w:sz w:val="24"/>
          <w:szCs w:val="24"/>
        </w:rPr>
        <w:t>to regulate excess soils on a more regional scale.</w:t>
      </w:r>
      <w:r w:rsidR="003A38B2">
        <w:rPr>
          <w:sz w:val="24"/>
          <w:szCs w:val="24"/>
        </w:rPr>
        <w:t xml:space="preserve"> </w:t>
      </w:r>
      <w:r>
        <w:rPr>
          <w:sz w:val="24"/>
          <w:szCs w:val="24"/>
        </w:rPr>
        <w:t xml:space="preserve">For example, in many areas of the Ottawa Valley, there are naturally occurring metals which result in the material exceeding Table 1. Good material </w:t>
      </w:r>
      <w:r w:rsidR="00620FA7">
        <w:rPr>
          <w:sz w:val="24"/>
          <w:szCs w:val="24"/>
        </w:rPr>
        <w:t xml:space="preserve">will have to go to the landfill despite not having been impacted by other contaminating activities. </w:t>
      </w:r>
      <w:r w:rsidR="00C84BAE">
        <w:rPr>
          <w:sz w:val="24"/>
          <w:szCs w:val="24"/>
        </w:rPr>
        <w:t>Similarly, in situations where a QP has approved it, pits and quarries should not be restricted to us</w:t>
      </w:r>
      <w:r w:rsidR="00C76F6A">
        <w:rPr>
          <w:sz w:val="24"/>
          <w:szCs w:val="24"/>
        </w:rPr>
        <w:t>ing</w:t>
      </w:r>
      <w:r w:rsidR="00C84BAE">
        <w:rPr>
          <w:sz w:val="24"/>
          <w:szCs w:val="24"/>
        </w:rPr>
        <w:t xml:space="preserve"> Table 1</w:t>
      </w:r>
      <w:r w:rsidR="00C76F6A">
        <w:rPr>
          <w:sz w:val="24"/>
          <w:szCs w:val="24"/>
        </w:rPr>
        <w:t xml:space="preserve"> quality soil</w:t>
      </w:r>
      <w:r w:rsidR="00C84BAE">
        <w:rPr>
          <w:sz w:val="24"/>
          <w:szCs w:val="24"/>
        </w:rPr>
        <w:t xml:space="preserve"> for placement below the water table. </w:t>
      </w:r>
      <w:r w:rsidR="00C76F6A">
        <w:rPr>
          <w:sz w:val="24"/>
          <w:szCs w:val="24"/>
        </w:rPr>
        <w:t xml:space="preserve">Other soils could be used for the rehabilitation purposes of filling in a pit or a quarry. </w:t>
      </w:r>
    </w:p>
    <w:p w14:paraId="2413C715" w14:textId="77777777" w:rsidR="00851A08" w:rsidRDefault="00851A08" w:rsidP="001166DC">
      <w:pPr>
        <w:rPr>
          <w:sz w:val="24"/>
          <w:szCs w:val="24"/>
        </w:rPr>
      </w:pPr>
    </w:p>
    <w:p w14:paraId="25C93F01" w14:textId="77777777" w:rsidR="00CF60A7" w:rsidRDefault="00CF60A7" w:rsidP="001166DC">
      <w:pPr>
        <w:rPr>
          <w:sz w:val="24"/>
          <w:szCs w:val="24"/>
        </w:rPr>
      </w:pPr>
    </w:p>
    <w:p w14:paraId="3482E30E" w14:textId="208EDE04" w:rsidR="00CF60A7" w:rsidRPr="000304FB" w:rsidRDefault="00535B47" w:rsidP="001166DC">
      <w:pPr>
        <w:rPr>
          <w:b/>
          <w:bCs/>
          <w:sz w:val="24"/>
          <w:szCs w:val="24"/>
          <w:u w:val="single"/>
        </w:rPr>
      </w:pPr>
      <w:r>
        <w:rPr>
          <w:b/>
          <w:bCs/>
          <w:sz w:val="24"/>
          <w:szCs w:val="24"/>
          <w:u w:val="single"/>
        </w:rPr>
        <w:t>Unintended Consequences:</w:t>
      </w:r>
    </w:p>
    <w:p w14:paraId="1C4D53D3" w14:textId="77777777" w:rsidR="000304FB" w:rsidRDefault="000304FB" w:rsidP="001166DC">
      <w:pPr>
        <w:rPr>
          <w:sz w:val="24"/>
          <w:szCs w:val="24"/>
        </w:rPr>
      </w:pPr>
    </w:p>
    <w:p w14:paraId="5D9580EB" w14:textId="793E8971" w:rsidR="000304FB" w:rsidRDefault="00882827" w:rsidP="001166DC">
      <w:pPr>
        <w:rPr>
          <w:sz w:val="24"/>
          <w:szCs w:val="24"/>
        </w:rPr>
      </w:pPr>
      <w:r>
        <w:rPr>
          <w:sz w:val="24"/>
          <w:szCs w:val="24"/>
        </w:rPr>
        <w:t>Contractors have observed</w:t>
      </w:r>
      <w:r w:rsidR="00F47162">
        <w:rPr>
          <w:sz w:val="24"/>
          <w:szCs w:val="24"/>
        </w:rPr>
        <w:t xml:space="preserve"> some </w:t>
      </w:r>
      <w:r w:rsidR="008B0719">
        <w:rPr>
          <w:sz w:val="24"/>
          <w:szCs w:val="24"/>
        </w:rPr>
        <w:t>unintended consequences</w:t>
      </w:r>
      <w:r w:rsidR="00F47162">
        <w:rPr>
          <w:sz w:val="24"/>
          <w:szCs w:val="24"/>
        </w:rPr>
        <w:t xml:space="preserve"> </w:t>
      </w:r>
      <w:r w:rsidR="008B0719">
        <w:rPr>
          <w:sz w:val="24"/>
          <w:szCs w:val="24"/>
        </w:rPr>
        <w:t>of</w:t>
      </w:r>
      <w:r w:rsidR="00F47162">
        <w:rPr>
          <w:sz w:val="24"/>
          <w:szCs w:val="24"/>
        </w:rPr>
        <w:t xml:space="preserve"> the regulation that do not seem to be in the spirit of </w:t>
      </w:r>
      <w:r w:rsidR="003E5356">
        <w:rPr>
          <w:sz w:val="24"/>
          <w:szCs w:val="24"/>
        </w:rPr>
        <w:t xml:space="preserve">responsible </w:t>
      </w:r>
      <w:r w:rsidR="00F47162">
        <w:rPr>
          <w:sz w:val="24"/>
          <w:szCs w:val="24"/>
        </w:rPr>
        <w:t xml:space="preserve">excess soil management. </w:t>
      </w:r>
      <w:r>
        <w:rPr>
          <w:sz w:val="24"/>
          <w:szCs w:val="24"/>
        </w:rPr>
        <w:t>For</w:t>
      </w:r>
      <w:r w:rsidR="00F47162">
        <w:rPr>
          <w:sz w:val="24"/>
          <w:szCs w:val="24"/>
        </w:rPr>
        <w:t xml:space="preserve"> e</w:t>
      </w:r>
      <w:r>
        <w:rPr>
          <w:sz w:val="24"/>
          <w:szCs w:val="24"/>
        </w:rPr>
        <w:t xml:space="preserve">xample, </w:t>
      </w:r>
      <w:r w:rsidR="003812E9">
        <w:rPr>
          <w:sz w:val="24"/>
          <w:szCs w:val="24"/>
        </w:rPr>
        <w:t xml:space="preserve">under Section 13, </w:t>
      </w:r>
      <w:r>
        <w:rPr>
          <w:sz w:val="24"/>
          <w:szCs w:val="24"/>
        </w:rPr>
        <w:t xml:space="preserve">contractors are required to </w:t>
      </w:r>
      <w:r w:rsidR="003812E9">
        <w:rPr>
          <w:sz w:val="24"/>
          <w:szCs w:val="24"/>
        </w:rPr>
        <w:t>prepare an excess soil destination assessment report that states where the soil will be deposited or reused.</w:t>
      </w:r>
      <w:r>
        <w:rPr>
          <w:sz w:val="24"/>
          <w:szCs w:val="24"/>
        </w:rPr>
        <w:t xml:space="preserve"> </w:t>
      </w:r>
      <w:r w:rsidR="003812E9">
        <w:rPr>
          <w:sz w:val="24"/>
          <w:szCs w:val="24"/>
        </w:rPr>
        <w:t>At t</w:t>
      </w:r>
      <w:r>
        <w:rPr>
          <w:sz w:val="24"/>
          <w:szCs w:val="24"/>
        </w:rPr>
        <w:t>h</w:t>
      </w:r>
      <w:r w:rsidR="00535B47">
        <w:rPr>
          <w:sz w:val="24"/>
          <w:szCs w:val="24"/>
        </w:rPr>
        <w:t xml:space="preserve">e time of the report </w:t>
      </w:r>
      <w:r>
        <w:rPr>
          <w:sz w:val="24"/>
          <w:szCs w:val="24"/>
        </w:rPr>
        <w:t>however, contractors might not have another project ready or know of another project that can support the end use</w:t>
      </w:r>
      <w:r w:rsidR="003812E9">
        <w:rPr>
          <w:sz w:val="24"/>
          <w:szCs w:val="24"/>
        </w:rPr>
        <w:t xml:space="preserve"> for the soil</w:t>
      </w:r>
      <w:r>
        <w:rPr>
          <w:sz w:val="24"/>
          <w:szCs w:val="24"/>
        </w:rPr>
        <w:t xml:space="preserve">. Allowing contractors more time to store the soil on their properties </w:t>
      </w:r>
      <w:r w:rsidR="003812E9">
        <w:rPr>
          <w:sz w:val="24"/>
          <w:szCs w:val="24"/>
        </w:rPr>
        <w:t xml:space="preserve">(yard, project site, and/or plants and quarries) </w:t>
      </w:r>
      <w:r>
        <w:rPr>
          <w:sz w:val="24"/>
          <w:szCs w:val="24"/>
        </w:rPr>
        <w:t>w</w:t>
      </w:r>
      <w:r w:rsidR="008B0719">
        <w:rPr>
          <w:sz w:val="24"/>
          <w:szCs w:val="24"/>
        </w:rPr>
        <w:t>ould</w:t>
      </w:r>
      <w:r>
        <w:rPr>
          <w:sz w:val="24"/>
          <w:szCs w:val="24"/>
        </w:rPr>
        <w:t xml:space="preserve"> give them more </w:t>
      </w:r>
      <w:r w:rsidR="00F47162">
        <w:rPr>
          <w:sz w:val="24"/>
          <w:szCs w:val="24"/>
        </w:rPr>
        <w:t xml:space="preserve">of an </w:t>
      </w:r>
      <w:r>
        <w:rPr>
          <w:sz w:val="24"/>
          <w:szCs w:val="24"/>
        </w:rPr>
        <w:t xml:space="preserve">opportunity to reuse the excess soil on another project, rather than </w:t>
      </w:r>
      <w:r w:rsidR="008B0719">
        <w:rPr>
          <w:sz w:val="24"/>
          <w:szCs w:val="24"/>
        </w:rPr>
        <w:t>having</w:t>
      </w:r>
      <w:r>
        <w:rPr>
          <w:sz w:val="24"/>
          <w:szCs w:val="24"/>
        </w:rPr>
        <w:t xml:space="preserve"> to dispose of it. </w:t>
      </w:r>
    </w:p>
    <w:p w14:paraId="4B7FAB36" w14:textId="77777777" w:rsidR="00F47162" w:rsidRDefault="00F47162" w:rsidP="001166DC">
      <w:pPr>
        <w:rPr>
          <w:sz w:val="24"/>
          <w:szCs w:val="24"/>
        </w:rPr>
      </w:pPr>
    </w:p>
    <w:p w14:paraId="7BD80969" w14:textId="75A0679B" w:rsidR="003B201A" w:rsidRDefault="00F47162" w:rsidP="001166DC">
      <w:pPr>
        <w:rPr>
          <w:sz w:val="24"/>
          <w:szCs w:val="24"/>
        </w:rPr>
      </w:pPr>
      <w:r>
        <w:rPr>
          <w:sz w:val="24"/>
          <w:szCs w:val="24"/>
        </w:rPr>
        <w:t xml:space="preserve">Another example of </w:t>
      </w:r>
      <w:r w:rsidR="00CA7BD0">
        <w:rPr>
          <w:sz w:val="24"/>
          <w:szCs w:val="24"/>
        </w:rPr>
        <w:t xml:space="preserve">unintended consequences </w:t>
      </w:r>
      <w:r>
        <w:rPr>
          <w:sz w:val="24"/>
          <w:szCs w:val="24"/>
        </w:rPr>
        <w:t xml:space="preserve">is the requirement of operators of a soil reuse site (under section 19. (5).2) </w:t>
      </w:r>
      <w:r w:rsidR="008B0719">
        <w:rPr>
          <w:sz w:val="24"/>
          <w:szCs w:val="24"/>
        </w:rPr>
        <w:t xml:space="preserve">to </w:t>
      </w:r>
      <w:r w:rsidR="00CD03FF">
        <w:rPr>
          <w:sz w:val="24"/>
          <w:szCs w:val="24"/>
        </w:rPr>
        <w:t>obtain</w:t>
      </w:r>
      <w:r>
        <w:rPr>
          <w:sz w:val="24"/>
          <w:szCs w:val="24"/>
        </w:rPr>
        <w:t xml:space="preserve"> all relevant reports and information prior to </w:t>
      </w:r>
      <w:r w:rsidR="00396C42">
        <w:rPr>
          <w:sz w:val="24"/>
          <w:szCs w:val="24"/>
        </w:rPr>
        <w:t>allowing material to be deposited.</w:t>
      </w:r>
      <w:r w:rsidR="00851A08">
        <w:rPr>
          <w:sz w:val="24"/>
          <w:szCs w:val="24"/>
        </w:rPr>
        <w:t xml:space="preserve"> If </w:t>
      </w:r>
      <w:r w:rsidR="00396C42">
        <w:rPr>
          <w:sz w:val="24"/>
          <w:szCs w:val="24"/>
        </w:rPr>
        <w:t xml:space="preserve">a contractor falls under the section 2 exemption, they are still required to have documentation and sampling results otherwise the reuse site is non-compliant under the regulation. </w:t>
      </w:r>
      <w:r w:rsidR="00BA3665">
        <w:rPr>
          <w:sz w:val="24"/>
          <w:szCs w:val="24"/>
        </w:rPr>
        <w:t xml:space="preserve">This </w:t>
      </w:r>
      <w:r w:rsidR="00663C8E">
        <w:rPr>
          <w:sz w:val="24"/>
          <w:szCs w:val="24"/>
        </w:rPr>
        <w:t>forc</w:t>
      </w:r>
      <w:r w:rsidR="00BA3665">
        <w:rPr>
          <w:sz w:val="24"/>
          <w:szCs w:val="24"/>
        </w:rPr>
        <w:t>es</w:t>
      </w:r>
      <w:r w:rsidR="00396C42">
        <w:rPr>
          <w:sz w:val="24"/>
          <w:szCs w:val="24"/>
        </w:rPr>
        <w:t xml:space="preserve"> the </w:t>
      </w:r>
      <w:r w:rsidR="00851A08">
        <w:rPr>
          <w:sz w:val="24"/>
          <w:szCs w:val="24"/>
        </w:rPr>
        <w:t>excavator</w:t>
      </w:r>
      <w:r w:rsidR="00396C42">
        <w:rPr>
          <w:sz w:val="24"/>
          <w:szCs w:val="24"/>
        </w:rPr>
        <w:t xml:space="preserve"> to either spend thousands on sampling and analysis, or have a QP review the project.</w:t>
      </w:r>
      <w:r w:rsidR="00851A08">
        <w:rPr>
          <w:sz w:val="24"/>
          <w:szCs w:val="24"/>
        </w:rPr>
        <w:t xml:space="preserve"> More often, the operator of the reuse site will send the</w:t>
      </w:r>
      <w:r w:rsidR="003B201A">
        <w:rPr>
          <w:sz w:val="24"/>
          <w:szCs w:val="24"/>
        </w:rPr>
        <w:t xml:space="preserve"> excavator away, resulting in a loss of potential revenue. This is also true for </w:t>
      </w:r>
      <w:r w:rsidR="00BA3665">
        <w:rPr>
          <w:sz w:val="24"/>
          <w:szCs w:val="24"/>
        </w:rPr>
        <w:t xml:space="preserve">small deposits of soil (for a pool), or </w:t>
      </w:r>
      <w:r w:rsidR="003B201A">
        <w:rPr>
          <w:sz w:val="24"/>
          <w:szCs w:val="24"/>
        </w:rPr>
        <w:t>contractors conducting road maintenance for culverts and ditching—the soil is treated as waste because the sampling and analysis is not built into the maintenance contracts.</w:t>
      </w:r>
      <w:r w:rsidR="005B7136">
        <w:rPr>
          <w:sz w:val="24"/>
          <w:szCs w:val="24"/>
        </w:rPr>
        <w:t xml:space="preserve"> </w:t>
      </w:r>
    </w:p>
    <w:p w14:paraId="29EDF656" w14:textId="03D489B2" w:rsidR="00026F22" w:rsidRDefault="00026F22" w:rsidP="001166DC">
      <w:pPr>
        <w:rPr>
          <w:sz w:val="24"/>
          <w:szCs w:val="24"/>
        </w:rPr>
      </w:pPr>
    </w:p>
    <w:p w14:paraId="08CF9ACA" w14:textId="1F71DEDF" w:rsidR="00AE5C80" w:rsidRDefault="00AE5C80" w:rsidP="001166DC">
      <w:pPr>
        <w:rPr>
          <w:sz w:val="24"/>
          <w:szCs w:val="24"/>
        </w:rPr>
      </w:pPr>
    </w:p>
    <w:p w14:paraId="6E7FE049" w14:textId="77777777" w:rsidR="00AE5C80" w:rsidRDefault="00AE5C80" w:rsidP="001166DC">
      <w:pPr>
        <w:rPr>
          <w:sz w:val="24"/>
          <w:szCs w:val="24"/>
        </w:rPr>
      </w:pPr>
    </w:p>
    <w:p w14:paraId="290FF804" w14:textId="77777777" w:rsidR="00C50306" w:rsidRDefault="00C50306" w:rsidP="001166DC">
      <w:pPr>
        <w:rPr>
          <w:sz w:val="24"/>
          <w:szCs w:val="24"/>
        </w:rPr>
      </w:pPr>
    </w:p>
    <w:p w14:paraId="64AA82D3" w14:textId="44BB23E3" w:rsidR="00C50306" w:rsidRPr="000304FB" w:rsidRDefault="00AE5C80" w:rsidP="001166DC">
      <w:pPr>
        <w:rPr>
          <w:b/>
          <w:bCs/>
          <w:sz w:val="24"/>
          <w:szCs w:val="24"/>
          <w:u w:val="single"/>
        </w:rPr>
      </w:pPr>
      <w:r>
        <w:rPr>
          <w:b/>
          <w:bCs/>
          <w:sz w:val="24"/>
          <w:szCs w:val="24"/>
          <w:u w:val="single"/>
        </w:rPr>
        <w:t xml:space="preserve">Suggested </w:t>
      </w:r>
      <w:r w:rsidR="00C50306" w:rsidRPr="000304FB">
        <w:rPr>
          <w:b/>
          <w:bCs/>
          <w:sz w:val="24"/>
          <w:szCs w:val="24"/>
          <w:u w:val="single"/>
        </w:rPr>
        <w:t>Recommendations:</w:t>
      </w:r>
    </w:p>
    <w:p w14:paraId="7C69BC87" w14:textId="77777777" w:rsidR="00C50306" w:rsidRDefault="00C50306" w:rsidP="001166DC">
      <w:pPr>
        <w:rPr>
          <w:sz w:val="24"/>
          <w:szCs w:val="24"/>
        </w:rPr>
      </w:pPr>
    </w:p>
    <w:p w14:paraId="4AE488A0" w14:textId="66EBDB82" w:rsidR="00AE5C80" w:rsidRPr="00AE5C80" w:rsidRDefault="00AE5C80" w:rsidP="00AE5C80">
      <w:pPr>
        <w:pStyle w:val="ListParagraph"/>
        <w:numPr>
          <w:ilvl w:val="0"/>
          <w:numId w:val="7"/>
        </w:numPr>
        <w:rPr>
          <w:rFonts w:cs="Arial"/>
          <w:sz w:val="24"/>
          <w:szCs w:val="24"/>
        </w:rPr>
      </w:pPr>
      <w:r>
        <w:rPr>
          <w:rFonts w:cs="Arial"/>
          <w:sz w:val="24"/>
          <w:szCs w:val="24"/>
        </w:rPr>
        <w:t>Clearly delineate the responsibilities of all parties, including the project leader</w:t>
      </w:r>
      <w:r w:rsidR="0087106D">
        <w:rPr>
          <w:rFonts w:cs="Arial"/>
          <w:sz w:val="24"/>
          <w:szCs w:val="24"/>
        </w:rPr>
        <w:t xml:space="preserve"> and receiving sites</w:t>
      </w:r>
      <w:r>
        <w:rPr>
          <w:rFonts w:cs="Arial"/>
          <w:sz w:val="24"/>
          <w:szCs w:val="24"/>
        </w:rPr>
        <w:t xml:space="preserve">. Educate these parties on their roles and responsibilities for accepting and managing excess soil, and providing sufficient information at the time of contract tender. </w:t>
      </w:r>
    </w:p>
    <w:p w14:paraId="466C2DE1" w14:textId="0F7452FB" w:rsidR="00AE5C80" w:rsidRPr="00AE5C80" w:rsidRDefault="0087106D" w:rsidP="00AE5C80">
      <w:pPr>
        <w:pStyle w:val="ListParagraph"/>
        <w:numPr>
          <w:ilvl w:val="0"/>
          <w:numId w:val="7"/>
        </w:numPr>
        <w:rPr>
          <w:rFonts w:cs="Arial"/>
          <w:sz w:val="24"/>
          <w:szCs w:val="24"/>
        </w:rPr>
      </w:pPr>
      <w:r>
        <w:rPr>
          <w:rFonts w:cs="Arial"/>
          <w:sz w:val="24"/>
          <w:szCs w:val="24"/>
        </w:rPr>
        <w:t>Remove barriers for</w:t>
      </w:r>
      <w:r w:rsidR="00AE5C80">
        <w:rPr>
          <w:rFonts w:cs="Arial"/>
          <w:sz w:val="24"/>
          <w:szCs w:val="24"/>
        </w:rPr>
        <w:t xml:space="preserve"> soil that is below the water table levels and class 1 </w:t>
      </w:r>
      <w:r>
        <w:rPr>
          <w:rFonts w:cs="Arial"/>
          <w:sz w:val="24"/>
          <w:szCs w:val="24"/>
        </w:rPr>
        <w:t xml:space="preserve">so that it may be better used </w:t>
      </w:r>
      <w:r w:rsidR="00AE5C80">
        <w:rPr>
          <w:rFonts w:cs="Arial"/>
          <w:sz w:val="24"/>
          <w:szCs w:val="24"/>
        </w:rPr>
        <w:t xml:space="preserve">for quarry and pit rehabilitation purposes. </w:t>
      </w:r>
    </w:p>
    <w:p w14:paraId="46849187" w14:textId="30D13B4A" w:rsidR="00AE5C80" w:rsidRPr="00557D2D" w:rsidRDefault="00EC5357" w:rsidP="00AE5C80">
      <w:pPr>
        <w:pStyle w:val="ListParagraph"/>
        <w:numPr>
          <w:ilvl w:val="0"/>
          <w:numId w:val="7"/>
        </w:numPr>
        <w:rPr>
          <w:rFonts w:cs="Arial"/>
          <w:sz w:val="24"/>
          <w:szCs w:val="24"/>
        </w:rPr>
      </w:pPr>
      <w:r>
        <w:rPr>
          <w:rFonts w:cs="Arial"/>
          <w:sz w:val="24"/>
          <w:szCs w:val="24"/>
        </w:rPr>
        <w:t xml:space="preserve">Allow for excess soil to be stored for longer periods of time on </w:t>
      </w:r>
      <w:r w:rsidR="00A35C92">
        <w:rPr>
          <w:rFonts w:cs="Arial"/>
          <w:sz w:val="24"/>
          <w:szCs w:val="24"/>
        </w:rPr>
        <w:t>project sites</w:t>
      </w:r>
      <w:r w:rsidR="00AE5C80">
        <w:rPr>
          <w:rFonts w:cs="Arial"/>
          <w:sz w:val="24"/>
          <w:szCs w:val="24"/>
        </w:rPr>
        <w:t xml:space="preserve"> </w:t>
      </w:r>
      <w:r>
        <w:rPr>
          <w:rFonts w:cs="Arial"/>
          <w:sz w:val="24"/>
          <w:szCs w:val="24"/>
        </w:rPr>
        <w:t xml:space="preserve">before having an intended </w:t>
      </w:r>
      <w:r w:rsidR="00C61E25">
        <w:rPr>
          <w:rFonts w:cs="Arial"/>
          <w:sz w:val="24"/>
          <w:szCs w:val="24"/>
        </w:rPr>
        <w:t>re</w:t>
      </w:r>
      <w:r>
        <w:rPr>
          <w:rFonts w:cs="Arial"/>
          <w:sz w:val="24"/>
          <w:szCs w:val="24"/>
        </w:rPr>
        <w:t xml:space="preserve">use. </w:t>
      </w:r>
    </w:p>
    <w:p w14:paraId="30E2A452" w14:textId="3A9AEBAA" w:rsidR="00AE5C80" w:rsidRDefault="00AE5C80" w:rsidP="00AE5C80">
      <w:pPr>
        <w:pStyle w:val="ListParagraph"/>
        <w:numPr>
          <w:ilvl w:val="0"/>
          <w:numId w:val="7"/>
        </w:numPr>
        <w:rPr>
          <w:rFonts w:cs="Arial"/>
          <w:sz w:val="24"/>
          <w:szCs w:val="24"/>
        </w:rPr>
      </w:pPr>
      <w:r>
        <w:rPr>
          <w:rFonts w:cs="Arial"/>
          <w:sz w:val="24"/>
          <w:szCs w:val="24"/>
        </w:rPr>
        <w:lastRenderedPageBreak/>
        <w:t xml:space="preserve">Use the pause to release more education materials, including easy to read guides, educational videos etc. </w:t>
      </w:r>
    </w:p>
    <w:p w14:paraId="62120E41" w14:textId="77777777" w:rsidR="00AE5C80" w:rsidRDefault="00AE5C80" w:rsidP="00AE5C80">
      <w:pPr>
        <w:pStyle w:val="ListParagraph"/>
        <w:rPr>
          <w:rFonts w:cs="Arial"/>
          <w:sz w:val="24"/>
          <w:szCs w:val="24"/>
        </w:rPr>
      </w:pPr>
    </w:p>
    <w:p w14:paraId="06EBFB5A" w14:textId="77777777" w:rsidR="00AE5C80" w:rsidRPr="00AE5C80" w:rsidRDefault="00AE5C80" w:rsidP="00AE5C80">
      <w:pPr>
        <w:rPr>
          <w:rFonts w:cs="Arial"/>
          <w:sz w:val="24"/>
          <w:szCs w:val="24"/>
        </w:rPr>
      </w:pPr>
    </w:p>
    <w:p w14:paraId="3BCC0FE0" w14:textId="77777777" w:rsidR="009744C3" w:rsidRPr="009744C3" w:rsidRDefault="009744C3" w:rsidP="002D2699">
      <w:pPr>
        <w:rPr>
          <w:rFonts w:cs="Arial"/>
          <w:sz w:val="24"/>
          <w:szCs w:val="24"/>
        </w:rPr>
      </w:pPr>
    </w:p>
    <w:p w14:paraId="1E89CE8E" w14:textId="77777777" w:rsidR="00426F08" w:rsidRPr="009744C3" w:rsidRDefault="00426F08" w:rsidP="006E53C9">
      <w:pPr>
        <w:rPr>
          <w:rFonts w:cs="Arial"/>
          <w:sz w:val="24"/>
          <w:szCs w:val="24"/>
        </w:rPr>
      </w:pPr>
    </w:p>
    <w:p w14:paraId="27C5F0AF" w14:textId="77777777" w:rsidR="007607BA" w:rsidRPr="009744C3" w:rsidRDefault="006E53C9" w:rsidP="006E53C9">
      <w:pPr>
        <w:rPr>
          <w:rFonts w:cs="Arial"/>
          <w:sz w:val="24"/>
          <w:szCs w:val="24"/>
        </w:rPr>
      </w:pPr>
      <w:r w:rsidRPr="009744C3">
        <w:rPr>
          <w:rFonts w:cs="Arial"/>
          <w:sz w:val="24"/>
          <w:szCs w:val="24"/>
        </w:rPr>
        <w:t xml:space="preserve">Thank you for the opportunity to provide comments. Please do not hesitate to contact </w:t>
      </w:r>
      <w:r w:rsidR="007607BA" w:rsidRPr="009744C3">
        <w:rPr>
          <w:rFonts w:cs="Arial"/>
          <w:sz w:val="24"/>
          <w:szCs w:val="24"/>
        </w:rPr>
        <w:t>Brianna Puigmarti</w:t>
      </w:r>
      <w:r w:rsidRPr="009744C3">
        <w:rPr>
          <w:rFonts w:cs="Arial"/>
          <w:sz w:val="24"/>
          <w:szCs w:val="24"/>
        </w:rPr>
        <w:t xml:space="preserve">, </w:t>
      </w:r>
      <w:r w:rsidR="002D2699">
        <w:rPr>
          <w:rFonts w:cs="Arial"/>
          <w:sz w:val="24"/>
          <w:szCs w:val="24"/>
        </w:rPr>
        <w:t xml:space="preserve">Senior </w:t>
      </w:r>
      <w:r w:rsidR="00AE28F8" w:rsidRPr="009744C3">
        <w:rPr>
          <w:rFonts w:cs="Arial"/>
          <w:sz w:val="24"/>
          <w:szCs w:val="24"/>
        </w:rPr>
        <w:t xml:space="preserve">Policy Advisor, </w:t>
      </w:r>
      <w:r w:rsidR="007607BA" w:rsidRPr="009744C3">
        <w:rPr>
          <w:rFonts w:cs="Arial"/>
          <w:sz w:val="24"/>
          <w:szCs w:val="24"/>
        </w:rPr>
        <w:t>Policy &amp; Stakeholder Relations Division</w:t>
      </w:r>
      <w:r w:rsidRPr="009744C3">
        <w:rPr>
          <w:rFonts w:cs="Arial"/>
          <w:sz w:val="24"/>
          <w:szCs w:val="24"/>
        </w:rPr>
        <w:t xml:space="preserve">, at </w:t>
      </w:r>
      <w:hyperlink r:id="rId10" w:history="1">
        <w:r w:rsidR="00AE28F8" w:rsidRPr="009744C3">
          <w:rPr>
            <w:rStyle w:val="Hyperlink"/>
            <w:rFonts w:cs="Arial"/>
            <w:sz w:val="24"/>
            <w:szCs w:val="24"/>
          </w:rPr>
          <w:t>brianna.puigmarti@orba.org</w:t>
        </w:r>
      </w:hyperlink>
      <w:r w:rsidRPr="009744C3">
        <w:rPr>
          <w:rFonts w:cs="Arial"/>
          <w:sz w:val="24"/>
          <w:szCs w:val="24"/>
        </w:rPr>
        <w:t xml:space="preserve">. </w:t>
      </w:r>
    </w:p>
    <w:p w14:paraId="6FAF2DE8" w14:textId="77777777" w:rsidR="007607BA" w:rsidRPr="009744C3" w:rsidRDefault="007607BA" w:rsidP="006E53C9">
      <w:pPr>
        <w:rPr>
          <w:rFonts w:cs="Arial"/>
          <w:sz w:val="24"/>
          <w:szCs w:val="24"/>
        </w:rPr>
      </w:pPr>
    </w:p>
    <w:p w14:paraId="330828AA" w14:textId="6579C5BD" w:rsidR="00071C9B" w:rsidRPr="00AE5C80" w:rsidRDefault="006E53C9">
      <w:pPr>
        <w:rPr>
          <w:rFonts w:eastAsiaTheme="minorEastAsia" w:cs="Arial"/>
          <w:sz w:val="24"/>
          <w:szCs w:val="24"/>
          <w:lang w:eastAsia="en-CA"/>
        </w:rPr>
      </w:pPr>
      <w:r w:rsidRPr="009744C3">
        <w:rPr>
          <w:rFonts w:eastAsiaTheme="minorEastAsia" w:cs="Arial"/>
          <w:sz w:val="24"/>
          <w:szCs w:val="24"/>
          <w:lang w:eastAsia="en-CA"/>
        </w:rPr>
        <w:t>We are available to answer any questions regarding this submission</w:t>
      </w:r>
      <w:r w:rsidRPr="009744C3">
        <w:rPr>
          <w:rFonts w:cs="Arial"/>
          <w:sz w:val="24"/>
          <w:szCs w:val="24"/>
        </w:rPr>
        <w:t>.</w:t>
      </w:r>
    </w:p>
    <w:sectPr w:rsidR="00071C9B" w:rsidRPr="00AE5C80" w:rsidSect="00196214">
      <w:headerReference w:type="default" r:id="rId11"/>
      <w:footerReference w:type="default" r:id="rId12"/>
      <w:pgSz w:w="12422" w:h="16022"/>
      <w:pgMar w:top="1440" w:right="1440" w:bottom="1440" w:left="1440"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D4985" w14:textId="77777777" w:rsidR="00627243" w:rsidRDefault="00627243">
      <w:r>
        <w:separator/>
      </w:r>
    </w:p>
  </w:endnote>
  <w:endnote w:type="continuationSeparator" w:id="0">
    <w:p w14:paraId="1CAB87EA" w14:textId="77777777" w:rsidR="00627243" w:rsidRDefault="00627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547976"/>
      <w:docPartObj>
        <w:docPartGallery w:val="Page Numbers (Bottom of Page)"/>
        <w:docPartUnique/>
      </w:docPartObj>
    </w:sdtPr>
    <w:sdtEndPr>
      <w:rPr>
        <w:noProof/>
      </w:rPr>
    </w:sdtEndPr>
    <w:sdtContent>
      <w:p w14:paraId="15CB2D37" w14:textId="77777777" w:rsidR="005D519E" w:rsidRDefault="005D519E">
        <w:pPr>
          <w:pStyle w:val="Footer"/>
          <w:jc w:val="right"/>
        </w:pPr>
        <w:r>
          <w:fldChar w:fldCharType="begin"/>
        </w:r>
        <w:r>
          <w:instrText xml:space="preserve"> PAGE   \* MERGEFORMAT </w:instrText>
        </w:r>
        <w:r>
          <w:fldChar w:fldCharType="separate"/>
        </w:r>
        <w:r w:rsidR="00FB431B">
          <w:rPr>
            <w:noProof/>
          </w:rPr>
          <w:t>4</w:t>
        </w:r>
        <w:r>
          <w:rPr>
            <w:noProof/>
          </w:rPr>
          <w:fldChar w:fldCharType="end"/>
        </w:r>
      </w:p>
    </w:sdtContent>
  </w:sdt>
  <w:p w14:paraId="2E9263B5" w14:textId="77777777" w:rsidR="005D519E" w:rsidRDefault="005D5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D379E" w14:textId="77777777" w:rsidR="00627243" w:rsidRDefault="00627243">
      <w:r>
        <w:separator/>
      </w:r>
    </w:p>
  </w:footnote>
  <w:footnote w:type="continuationSeparator" w:id="0">
    <w:p w14:paraId="0A357333" w14:textId="77777777" w:rsidR="00627243" w:rsidRDefault="00627243">
      <w:r>
        <w:continuationSeparator/>
      </w:r>
    </w:p>
  </w:footnote>
  <w:footnote w:id="1">
    <w:p w14:paraId="089CE2CC" w14:textId="77777777" w:rsidR="00583707" w:rsidRPr="00583707" w:rsidRDefault="00583707">
      <w:pPr>
        <w:pStyle w:val="FootnoteText"/>
        <w:rPr>
          <w:lang w:val="en-CA"/>
        </w:rPr>
      </w:pPr>
      <w:r>
        <w:rPr>
          <w:rStyle w:val="FootnoteReference"/>
        </w:rPr>
        <w:footnoteRef/>
      </w:r>
      <w:r>
        <w:t xml:space="preserve"> </w:t>
      </w:r>
      <w:proofErr w:type="spellStart"/>
      <w:r>
        <w:rPr>
          <w:lang w:val="en-CA"/>
        </w:rPr>
        <w:t>O.Reg</w:t>
      </w:r>
      <w:proofErr w:type="spellEnd"/>
      <w:r>
        <w:rPr>
          <w:lang w:val="en-CA"/>
        </w:rPr>
        <w:t xml:space="preserve">. 406/19: On-Site and Excess Soil Management.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EFE3" w14:textId="77777777" w:rsidR="007E4EAB" w:rsidRDefault="00071C9B">
    <w:pPr>
      <w:pStyle w:val="Header"/>
    </w:pPr>
    <w:r>
      <w:rPr>
        <w:noProof/>
        <w:lang w:val="en-CA" w:eastAsia="en-CA"/>
      </w:rPr>
      <w:drawing>
        <wp:anchor distT="0" distB="0" distL="114300" distR="114300" simplePos="0" relativeHeight="251657728" behindDoc="1" locked="0" layoutInCell="1" allowOverlap="1" wp14:anchorId="3B18AC38" wp14:editId="3C93AE92">
          <wp:simplePos x="0" y="0"/>
          <wp:positionH relativeFrom="page">
            <wp:posOffset>0</wp:posOffset>
          </wp:positionH>
          <wp:positionV relativeFrom="page">
            <wp:posOffset>1533525</wp:posOffset>
          </wp:positionV>
          <wp:extent cx="7891780" cy="8639175"/>
          <wp:effectExtent l="0" t="0" r="0" b="9525"/>
          <wp:wrapNone/>
          <wp:docPr id="1" name="Picture 1" descr="ORBA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BA Letterhead.jpg"/>
                  <pic:cNvPicPr>
                    <a:picLocks noChangeAspect="1" noChangeArrowheads="1"/>
                  </pic:cNvPicPr>
                </pic:nvPicPr>
                <pic:blipFill>
                  <a:blip r:embed="rId1">
                    <a:extLst>
                      <a:ext uri="{28A0092B-C50C-407E-A947-70E740481C1C}">
                        <a14:useLocalDpi xmlns:a14="http://schemas.microsoft.com/office/drawing/2010/main" val="0"/>
                      </a:ext>
                    </a:extLst>
                  </a:blip>
                  <a:srcRect t="15074"/>
                  <a:stretch>
                    <a:fillRect/>
                  </a:stretch>
                </pic:blipFill>
                <pic:spPr bwMode="auto">
                  <a:xfrm>
                    <a:off x="0" y="0"/>
                    <a:ext cx="7891780" cy="863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3EEF"/>
    <w:multiLevelType w:val="hybridMultilevel"/>
    <w:tmpl w:val="45C28D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2DD49D8"/>
    <w:multiLevelType w:val="hybridMultilevel"/>
    <w:tmpl w:val="BAD2A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B0FCA"/>
    <w:multiLevelType w:val="multilevel"/>
    <w:tmpl w:val="7D7C99C6"/>
    <w:name w:val="Gen"/>
    <w:lvl w:ilvl="0">
      <w:start w:val="1"/>
      <w:numFmt w:val="decimal"/>
      <w:lvlRestart w:val="0"/>
      <w:pStyle w:val="GenL1"/>
      <w:lvlText w:val="%1."/>
      <w:lvlJc w:val="left"/>
      <w:pPr>
        <w:tabs>
          <w:tab w:val="num" w:pos="720"/>
        </w:tabs>
        <w:ind w:left="720" w:hanging="720"/>
      </w:pPr>
      <w:rPr>
        <w:rFonts w:hint="default"/>
        <w:b w:val="0"/>
      </w:rPr>
    </w:lvl>
    <w:lvl w:ilvl="1">
      <w:start w:val="1"/>
      <w:numFmt w:val="lowerLetter"/>
      <w:pStyle w:val="GenL2"/>
      <w:lvlText w:val="(%2)"/>
      <w:lvlJc w:val="left"/>
      <w:pPr>
        <w:tabs>
          <w:tab w:val="num" w:pos="1440"/>
        </w:tabs>
        <w:ind w:left="1440" w:hanging="720"/>
      </w:pPr>
      <w:rPr>
        <w:rFonts w:hint="default"/>
      </w:rPr>
    </w:lvl>
    <w:lvl w:ilvl="2">
      <w:start w:val="1"/>
      <w:numFmt w:val="lowerRoman"/>
      <w:pStyle w:val="GenL3"/>
      <w:lvlText w:val="(%3)"/>
      <w:lvlJc w:val="right"/>
      <w:pPr>
        <w:tabs>
          <w:tab w:val="num" w:pos="2160"/>
        </w:tabs>
        <w:ind w:left="2160" w:hanging="432"/>
      </w:pPr>
      <w:rPr>
        <w:rFonts w:hint="default"/>
      </w:rPr>
    </w:lvl>
    <w:lvl w:ilvl="3">
      <w:start w:val="1"/>
      <w:numFmt w:val="upperLetter"/>
      <w:pStyle w:val="GenL4"/>
      <w:lvlText w:val="(%4)"/>
      <w:lvlJc w:val="left"/>
      <w:pPr>
        <w:tabs>
          <w:tab w:val="num" w:pos="2880"/>
        </w:tabs>
        <w:ind w:left="2880" w:hanging="720"/>
      </w:pPr>
      <w:rPr>
        <w:rFonts w:hint="default"/>
      </w:rPr>
    </w:lvl>
    <w:lvl w:ilvl="4">
      <w:start w:val="1"/>
      <w:numFmt w:val="upperRoman"/>
      <w:pStyle w:val="GenL5"/>
      <w:lvlText w:val="(%5)"/>
      <w:lvlJc w:val="right"/>
      <w:pPr>
        <w:tabs>
          <w:tab w:val="num" w:pos="3600"/>
        </w:tabs>
        <w:ind w:left="3600" w:hanging="432"/>
      </w:pPr>
      <w:rPr>
        <w:rFonts w:hint="default"/>
      </w:rPr>
    </w:lvl>
    <w:lvl w:ilvl="5">
      <w:start w:val="1"/>
      <w:numFmt w:val="decimal"/>
      <w:pStyle w:val="GenL6"/>
      <w:lvlText w:val="(%6)"/>
      <w:lvlJc w:val="left"/>
      <w:pPr>
        <w:tabs>
          <w:tab w:val="num" w:pos="4320"/>
        </w:tabs>
        <w:ind w:left="4320" w:hanging="720"/>
      </w:pPr>
      <w:rPr>
        <w:rFonts w:hint="default"/>
      </w:rPr>
    </w:lvl>
    <w:lvl w:ilvl="6">
      <w:start w:val="1"/>
      <w:numFmt w:val="lowerLetter"/>
      <w:pStyle w:val="GenL7"/>
      <w:lvlText w:val="%7)"/>
      <w:lvlJc w:val="left"/>
      <w:pPr>
        <w:tabs>
          <w:tab w:val="num" w:pos="5040"/>
        </w:tabs>
        <w:ind w:left="5040" w:hanging="720"/>
      </w:pPr>
      <w:rPr>
        <w:rFonts w:hint="default"/>
      </w:rPr>
    </w:lvl>
    <w:lvl w:ilvl="7">
      <w:start w:val="1"/>
      <w:numFmt w:val="lowerRoman"/>
      <w:pStyle w:val="GenL8"/>
      <w:lvlText w:val="%8)"/>
      <w:lvlJc w:val="right"/>
      <w:pPr>
        <w:tabs>
          <w:tab w:val="num" w:pos="5760"/>
        </w:tabs>
        <w:ind w:left="5760" w:hanging="432"/>
      </w:pPr>
      <w:rPr>
        <w:rFonts w:hint="default"/>
      </w:rPr>
    </w:lvl>
    <w:lvl w:ilvl="8">
      <w:start w:val="1"/>
      <w:numFmt w:val="decimal"/>
      <w:pStyle w:val="GenL9"/>
      <w:lvlText w:val="%9)"/>
      <w:lvlJc w:val="left"/>
      <w:pPr>
        <w:tabs>
          <w:tab w:val="num" w:pos="6480"/>
        </w:tabs>
        <w:ind w:left="6480" w:hanging="720"/>
      </w:pPr>
      <w:rPr>
        <w:rFonts w:hint="default"/>
      </w:rPr>
    </w:lvl>
  </w:abstractNum>
  <w:abstractNum w:abstractNumId="3" w15:restartNumberingAfterBreak="0">
    <w:nsid w:val="4AA1483D"/>
    <w:multiLevelType w:val="hybridMultilevel"/>
    <w:tmpl w:val="2C0C26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E20637"/>
    <w:multiLevelType w:val="hybridMultilevel"/>
    <w:tmpl w:val="266697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E0C6B44"/>
    <w:multiLevelType w:val="hybridMultilevel"/>
    <w:tmpl w:val="83CE1066"/>
    <w:lvl w:ilvl="0" w:tplc="85C2F48A">
      <w:start w:val="3"/>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662706798">
    <w:abstractNumId w:val="1"/>
  </w:num>
  <w:num w:numId="2" w16cid:durableId="1544290325">
    <w:abstractNumId w:val="3"/>
  </w:num>
  <w:num w:numId="3" w16cid:durableId="1667434860">
    <w:abstractNumId w:val="2"/>
  </w:num>
  <w:num w:numId="4" w16cid:durableId="5709675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7321334">
    <w:abstractNumId w:val="0"/>
  </w:num>
  <w:num w:numId="6" w16cid:durableId="609166394">
    <w:abstractNumId w:val="5"/>
  </w:num>
  <w:num w:numId="7" w16cid:durableId="1096557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C9B"/>
    <w:rsid w:val="0000214D"/>
    <w:rsid w:val="00004680"/>
    <w:rsid w:val="00026F22"/>
    <w:rsid w:val="000304FB"/>
    <w:rsid w:val="00032682"/>
    <w:rsid w:val="00036F26"/>
    <w:rsid w:val="000460B7"/>
    <w:rsid w:val="00071C9B"/>
    <w:rsid w:val="00080FA4"/>
    <w:rsid w:val="00082FF3"/>
    <w:rsid w:val="000B3AC1"/>
    <w:rsid w:val="000C7CE2"/>
    <w:rsid w:val="000F2351"/>
    <w:rsid w:val="000F4150"/>
    <w:rsid w:val="00106739"/>
    <w:rsid w:val="001166DC"/>
    <w:rsid w:val="001170A3"/>
    <w:rsid w:val="0012007E"/>
    <w:rsid w:val="0015030A"/>
    <w:rsid w:val="001619B7"/>
    <w:rsid w:val="00165492"/>
    <w:rsid w:val="00186C70"/>
    <w:rsid w:val="00186C72"/>
    <w:rsid w:val="001905E0"/>
    <w:rsid w:val="00196214"/>
    <w:rsid w:val="001A2B50"/>
    <w:rsid w:val="001B558A"/>
    <w:rsid w:val="001E4F17"/>
    <w:rsid w:val="00257B35"/>
    <w:rsid w:val="00260B3D"/>
    <w:rsid w:val="0026773D"/>
    <w:rsid w:val="002C5274"/>
    <w:rsid w:val="002D2699"/>
    <w:rsid w:val="002F61C5"/>
    <w:rsid w:val="0031239F"/>
    <w:rsid w:val="003131F8"/>
    <w:rsid w:val="00325FC9"/>
    <w:rsid w:val="00331687"/>
    <w:rsid w:val="003812E9"/>
    <w:rsid w:val="00396C42"/>
    <w:rsid w:val="003A240A"/>
    <w:rsid w:val="003A38B2"/>
    <w:rsid w:val="003B201A"/>
    <w:rsid w:val="003C5499"/>
    <w:rsid w:val="003C5B7B"/>
    <w:rsid w:val="003D22D0"/>
    <w:rsid w:val="003D7C54"/>
    <w:rsid w:val="003E3256"/>
    <w:rsid w:val="003E5356"/>
    <w:rsid w:val="00426F08"/>
    <w:rsid w:val="00447F56"/>
    <w:rsid w:val="004568FC"/>
    <w:rsid w:val="00471785"/>
    <w:rsid w:val="0047320C"/>
    <w:rsid w:val="00483419"/>
    <w:rsid w:val="00492FE2"/>
    <w:rsid w:val="00497C2E"/>
    <w:rsid w:val="004A2B51"/>
    <w:rsid w:val="005005BB"/>
    <w:rsid w:val="00525331"/>
    <w:rsid w:val="00535B47"/>
    <w:rsid w:val="00554BD5"/>
    <w:rsid w:val="00557D2D"/>
    <w:rsid w:val="00557F40"/>
    <w:rsid w:val="00583707"/>
    <w:rsid w:val="005870EB"/>
    <w:rsid w:val="005A3DA3"/>
    <w:rsid w:val="005A4D7B"/>
    <w:rsid w:val="005B40B6"/>
    <w:rsid w:val="005B7136"/>
    <w:rsid w:val="005C3773"/>
    <w:rsid w:val="005C7F91"/>
    <w:rsid w:val="005D1DC4"/>
    <w:rsid w:val="005D519E"/>
    <w:rsid w:val="005F7B51"/>
    <w:rsid w:val="006020EA"/>
    <w:rsid w:val="00607936"/>
    <w:rsid w:val="006126CE"/>
    <w:rsid w:val="00620FA7"/>
    <w:rsid w:val="00627243"/>
    <w:rsid w:val="00647C12"/>
    <w:rsid w:val="00663C8E"/>
    <w:rsid w:val="00670687"/>
    <w:rsid w:val="006A3836"/>
    <w:rsid w:val="006B4731"/>
    <w:rsid w:val="006C0CD4"/>
    <w:rsid w:val="006C102D"/>
    <w:rsid w:val="006E53C9"/>
    <w:rsid w:val="00743179"/>
    <w:rsid w:val="007524E3"/>
    <w:rsid w:val="007607BA"/>
    <w:rsid w:val="007732FC"/>
    <w:rsid w:val="00777A6A"/>
    <w:rsid w:val="007D10B4"/>
    <w:rsid w:val="007F56EA"/>
    <w:rsid w:val="008331D7"/>
    <w:rsid w:val="00851A08"/>
    <w:rsid w:val="00851C71"/>
    <w:rsid w:val="0087106D"/>
    <w:rsid w:val="00882827"/>
    <w:rsid w:val="00884962"/>
    <w:rsid w:val="00897EB6"/>
    <w:rsid w:val="008B0719"/>
    <w:rsid w:val="008B4B47"/>
    <w:rsid w:val="008C5F9A"/>
    <w:rsid w:val="008D6B37"/>
    <w:rsid w:val="008F3D7B"/>
    <w:rsid w:val="008F4AA3"/>
    <w:rsid w:val="0094295C"/>
    <w:rsid w:val="009744C3"/>
    <w:rsid w:val="00992C0B"/>
    <w:rsid w:val="009A0CDF"/>
    <w:rsid w:val="009A7E59"/>
    <w:rsid w:val="009B706F"/>
    <w:rsid w:val="009D0BD5"/>
    <w:rsid w:val="009D6302"/>
    <w:rsid w:val="00A165C5"/>
    <w:rsid w:val="00A2283C"/>
    <w:rsid w:val="00A315A8"/>
    <w:rsid w:val="00A35C92"/>
    <w:rsid w:val="00AC122F"/>
    <w:rsid w:val="00AE28F8"/>
    <w:rsid w:val="00AE4DE2"/>
    <w:rsid w:val="00AE4F72"/>
    <w:rsid w:val="00AE5C80"/>
    <w:rsid w:val="00AF23EA"/>
    <w:rsid w:val="00B159DA"/>
    <w:rsid w:val="00B32B20"/>
    <w:rsid w:val="00B41153"/>
    <w:rsid w:val="00B55311"/>
    <w:rsid w:val="00B70DC5"/>
    <w:rsid w:val="00B77ECB"/>
    <w:rsid w:val="00B84E86"/>
    <w:rsid w:val="00BA3665"/>
    <w:rsid w:val="00BA554E"/>
    <w:rsid w:val="00BE6EEA"/>
    <w:rsid w:val="00BE7D35"/>
    <w:rsid w:val="00C00454"/>
    <w:rsid w:val="00C13CF4"/>
    <w:rsid w:val="00C15A3E"/>
    <w:rsid w:val="00C276D6"/>
    <w:rsid w:val="00C33B0D"/>
    <w:rsid w:val="00C37EA2"/>
    <w:rsid w:val="00C50306"/>
    <w:rsid w:val="00C60765"/>
    <w:rsid w:val="00C61E25"/>
    <w:rsid w:val="00C76F6A"/>
    <w:rsid w:val="00C84BAE"/>
    <w:rsid w:val="00C932C9"/>
    <w:rsid w:val="00C95EA1"/>
    <w:rsid w:val="00CA6164"/>
    <w:rsid w:val="00CA7BD0"/>
    <w:rsid w:val="00CD03FF"/>
    <w:rsid w:val="00CF60A7"/>
    <w:rsid w:val="00D30918"/>
    <w:rsid w:val="00D41F56"/>
    <w:rsid w:val="00D4469C"/>
    <w:rsid w:val="00D540F1"/>
    <w:rsid w:val="00D63140"/>
    <w:rsid w:val="00D70771"/>
    <w:rsid w:val="00D90B03"/>
    <w:rsid w:val="00D94FA1"/>
    <w:rsid w:val="00D96549"/>
    <w:rsid w:val="00DA35C0"/>
    <w:rsid w:val="00DA5570"/>
    <w:rsid w:val="00DB7D0A"/>
    <w:rsid w:val="00DF1C08"/>
    <w:rsid w:val="00DF618C"/>
    <w:rsid w:val="00E10B61"/>
    <w:rsid w:val="00E14419"/>
    <w:rsid w:val="00E15C81"/>
    <w:rsid w:val="00E26A1C"/>
    <w:rsid w:val="00E3646C"/>
    <w:rsid w:val="00E51CF8"/>
    <w:rsid w:val="00E80514"/>
    <w:rsid w:val="00EC5357"/>
    <w:rsid w:val="00EC6C52"/>
    <w:rsid w:val="00EF10B4"/>
    <w:rsid w:val="00EF4D9F"/>
    <w:rsid w:val="00F11912"/>
    <w:rsid w:val="00F3110F"/>
    <w:rsid w:val="00F47162"/>
    <w:rsid w:val="00F50253"/>
    <w:rsid w:val="00F853CC"/>
    <w:rsid w:val="00F90F30"/>
    <w:rsid w:val="00FA1574"/>
    <w:rsid w:val="00FB431B"/>
    <w:rsid w:val="00FB5EF0"/>
    <w:rsid w:val="00FD4F51"/>
    <w:rsid w:val="00FE5164"/>
    <w:rsid w:val="00FF1F88"/>
    <w:rsid w:val="00FF2EA5"/>
    <w:rsid w:val="00FF6560"/>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D5D1E0"/>
  <w15:docId w15:val="{8A488936-5EA8-45C7-995F-18993384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9B"/>
    <w:pPr>
      <w:widowControl w:val="0"/>
      <w:overflowPunct w:val="0"/>
      <w:autoSpaceDE w:val="0"/>
      <w:autoSpaceDN w:val="0"/>
      <w:adjustRightInd w:val="0"/>
      <w:textAlignment w:val="baseline"/>
    </w:pPr>
    <w:rPr>
      <w:rFonts w:ascii="Arial" w:eastAsia="Times New Roman" w:hAnsi="Arial"/>
      <w:spacing w:val="-3"/>
      <w:lang w:val="en-US" w:eastAsia="en-US"/>
    </w:rPr>
  </w:style>
  <w:style w:type="paragraph" w:styleId="Heading1">
    <w:name w:val="heading 1"/>
    <w:basedOn w:val="Normal"/>
    <w:next w:val="Normal"/>
    <w:link w:val="Heading1Char"/>
    <w:qFormat/>
    <w:rsid w:val="00071C9B"/>
    <w:pPr>
      <w:keepNext/>
      <w:tabs>
        <w:tab w:val="center" w:pos="4680"/>
      </w:tabs>
      <w:suppressAutoHyphens/>
      <w:jc w:val="both"/>
      <w:outlineLvl w:val="0"/>
    </w:pPr>
    <w:rPr>
      <w:rFonts w:ascii="CG Times (W1)" w:hAnsi="CG Times (W1)"/>
      <w:b/>
      <w:spacing w:val="-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EAB"/>
    <w:pPr>
      <w:tabs>
        <w:tab w:val="center" w:pos="4320"/>
        <w:tab w:val="right" w:pos="8640"/>
      </w:tabs>
    </w:pPr>
  </w:style>
  <w:style w:type="character" w:customStyle="1" w:styleId="HeaderChar">
    <w:name w:val="Header Char"/>
    <w:basedOn w:val="DefaultParagraphFont"/>
    <w:link w:val="Header"/>
    <w:uiPriority w:val="99"/>
    <w:rsid w:val="007E4EAB"/>
  </w:style>
  <w:style w:type="paragraph" w:styleId="Footer">
    <w:name w:val="footer"/>
    <w:basedOn w:val="Normal"/>
    <w:link w:val="FooterChar"/>
    <w:uiPriority w:val="99"/>
    <w:unhideWhenUsed/>
    <w:rsid w:val="007E4EAB"/>
    <w:pPr>
      <w:tabs>
        <w:tab w:val="center" w:pos="4320"/>
        <w:tab w:val="right" w:pos="8640"/>
      </w:tabs>
    </w:pPr>
  </w:style>
  <w:style w:type="character" w:customStyle="1" w:styleId="FooterChar">
    <w:name w:val="Footer Char"/>
    <w:basedOn w:val="DefaultParagraphFont"/>
    <w:link w:val="Footer"/>
    <w:uiPriority w:val="99"/>
    <w:rsid w:val="007E4EAB"/>
  </w:style>
  <w:style w:type="character" w:customStyle="1" w:styleId="Heading1Char">
    <w:name w:val="Heading 1 Char"/>
    <w:basedOn w:val="DefaultParagraphFont"/>
    <w:link w:val="Heading1"/>
    <w:rsid w:val="00071C9B"/>
    <w:rPr>
      <w:rFonts w:ascii="CG Times (W1)" w:eastAsia="Times New Roman" w:hAnsi="CG Times (W1)"/>
      <w:b/>
      <w:spacing w:val="-2"/>
      <w:lang w:val="en-GB" w:eastAsia="en-US"/>
    </w:rPr>
  </w:style>
  <w:style w:type="character" w:customStyle="1" w:styleId="Prompt">
    <w:name w:val="Prompt"/>
    <w:aliases w:val="PR"/>
    <w:basedOn w:val="DefaultParagraphFont"/>
    <w:rsid w:val="00071C9B"/>
    <w:rPr>
      <w:rFonts w:cs="Arial"/>
      <w:color w:val="0000FF"/>
      <w:spacing w:val="-2"/>
      <w:sz w:val="21"/>
      <w:szCs w:val="21"/>
      <w:lang w:val="en-GB"/>
    </w:rPr>
  </w:style>
  <w:style w:type="paragraph" w:styleId="BalloonText">
    <w:name w:val="Balloon Text"/>
    <w:basedOn w:val="Normal"/>
    <w:link w:val="BalloonTextChar"/>
    <w:uiPriority w:val="99"/>
    <w:semiHidden/>
    <w:unhideWhenUsed/>
    <w:rsid w:val="00FF2EA5"/>
    <w:rPr>
      <w:rFonts w:ascii="Tahoma" w:hAnsi="Tahoma" w:cs="Tahoma"/>
      <w:sz w:val="16"/>
      <w:szCs w:val="16"/>
    </w:rPr>
  </w:style>
  <w:style w:type="character" w:customStyle="1" w:styleId="BalloonTextChar">
    <w:name w:val="Balloon Text Char"/>
    <w:basedOn w:val="DefaultParagraphFont"/>
    <w:link w:val="BalloonText"/>
    <w:uiPriority w:val="99"/>
    <w:semiHidden/>
    <w:rsid w:val="00FF2EA5"/>
    <w:rPr>
      <w:rFonts w:ascii="Tahoma" w:eastAsia="Times New Roman" w:hAnsi="Tahoma" w:cs="Tahoma"/>
      <w:spacing w:val="-3"/>
      <w:sz w:val="16"/>
      <w:szCs w:val="16"/>
      <w:lang w:val="en-US" w:eastAsia="en-US"/>
    </w:rPr>
  </w:style>
  <w:style w:type="paragraph" w:customStyle="1" w:styleId="GenL1">
    <w:name w:val="Gen L1"/>
    <w:aliases w:val="G1"/>
    <w:basedOn w:val="Normal"/>
    <w:rsid w:val="00FF2EA5"/>
    <w:pPr>
      <w:widowControl/>
      <w:numPr>
        <w:numId w:val="3"/>
      </w:numPr>
      <w:overflowPunct/>
      <w:autoSpaceDE/>
      <w:autoSpaceDN/>
      <w:adjustRightInd/>
      <w:spacing w:after="240"/>
      <w:jc w:val="both"/>
      <w:textAlignment w:val="auto"/>
      <w:outlineLvl w:val="0"/>
    </w:pPr>
    <w:rPr>
      <w:rFonts w:cs="Arial"/>
      <w:spacing w:val="0"/>
      <w:sz w:val="22"/>
      <w:szCs w:val="24"/>
      <w:lang w:val="en-CA"/>
    </w:rPr>
  </w:style>
  <w:style w:type="paragraph" w:customStyle="1" w:styleId="GenL2">
    <w:name w:val="Gen L2"/>
    <w:aliases w:val="G2"/>
    <w:basedOn w:val="Normal"/>
    <w:rsid w:val="00FF2EA5"/>
    <w:pPr>
      <w:widowControl/>
      <w:numPr>
        <w:ilvl w:val="1"/>
        <w:numId w:val="3"/>
      </w:numPr>
      <w:overflowPunct/>
      <w:autoSpaceDE/>
      <w:autoSpaceDN/>
      <w:adjustRightInd/>
      <w:spacing w:after="240"/>
      <w:jc w:val="both"/>
      <w:textAlignment w:val="auto"/>
      <w:outlineLvl w:val="1"/>
    </w:pPr>
    <w:rPr>
      <w:rFonts w:cs="Arial"/>
      <w:spacing w:val="0"/>
      <w:sz w:val="22"/>
      <w:szCs w:val="24"/>
      <w:lang w:val="en-CA"/>
    </w:rPr>
  </w:style>
  <w:style w:type="paragraph" w:customStyle="1" w:styleId="GenL3">
    <w:name w:val="Gen L3"/>
    <w:aliases w:val="G3"/>
    <w:basedOn w:val="Normal"/>
    <w:rsid w:val="00FF2EA5"/>
    <w:pPr>
      <w:widowControl/>
      <w:numPr>
        <w:ilvl w:val="2"/>
        <w:numId w:val="3"/>
      </w:numPr>
      <w:overflowPunct/>
      <w:autoSpaceDE/>
      <w:autoSpaceDN/>
      <w:adjustRightInd/>
      <w:spacing w:after="240"/>
      <w:jc w:val="both"/>
      <w:textAlignment w:val="auto"/>
      <w:outlineLvl w:val="2"/>
    </w:pPr>
    <w:rPr>
      <w:rFonts w:cs="Arial"/>
      <w:spacing w:val="0"/>
      <w:sz w:val="22"/>
      <w:szCs w:val="24"/>
      <w:lang w:val="en-CA"/>
    </w:rPr>
  </w:style>
  <w:style w:type="paragraph" w:customStyle="1" w:styleId="GenL4">
    <w:name w:val="Gen L4"/>
    <w:aliases w:val="G4"/>
    <w:basedOn w:val="Normal"/>
    <w:rsid w:val="00FF2EA5"/>
    <w:pPr>
      <w:widowControl/>
      <w:numPr>
        <w:ilvl w:val="3"/>
        <w:numId w:val="3"/>
      </w:numPr>
      <w:overflowPunct/>
      <w:autoSpaceDE/>
      <w:autoSpaceDN/>
      <w:adjustRightInd/>
      <w:spacing w:after="240"/>
      <w:jc w:val="both"/>
      <w:textAlignment w:val="auto"/>
    </w:pPr>
    <w:rPr>
      <w:rFonts w:cs="Arial"/>
      <w:spacing w:val="0"/>
      <w:sz w:val="22"/>
      <w:szCs w:val="24"/>
      <w:lang w:val="en-CA"/>
    </w:rPr>
  </w:style>
  <w:style w:type="paragraph" w:customStyle="1" w:styleId="GenL5">
    <w:name w:val="Gen L5"/>
    <w:aliases w:val="G5"/>
    <w:basedOn w:val="Normal"/>
    <w:rsid w:val="00FF2EA5"/>
    <w:pPr>
      <w:widowControl/>
      <w:numPr>
        <w:ilvl w:val="4"/>
        <w:numId w:val="3"/>
      </w:numPr>
      <w:overflowPunct/>
      <w:autoSpaceDE/>
      <w:autoSpaceDN/>
      <w:adjustRightInd/>
      <w:spacing w:after="240"/>
      <w:jc w:val="both"/>
      <w:textAlignment w:val="auto"/>
    </w:pPr>
    <w:rPr>
      <w:rFonts w:cs="Arial"/>
      <w:spacing w:val="0"/>
      <w:sz w:val="22"/>
      <w:szCs w:val="24"/>
      <w:lang w:val="en-CA"/>
    </w:rPr>
  </w:style>
  <w:style w:type="paragraph" w:customStyle="1" w:styleId="GenL6">
    <w:name w:val="Gen L6"/>
    <w:aliases w:val="G6"/>
    <w:basedOn w:val="Normal"/>
    <w:rsid w:val="00FF2EA5"/>
    <w:pPr>
      <w:widowControl/>
      <w:numPr>
        <w:ilvl w:val="5"/>
        <w:numId w:val="3"/>
      </w:numPr>
      <w:overflowPunct/>
      <w:autoSpaceDE/>
      <w:autoSpaceDN/>
      <w:adjustRightInd/>
      <w:spacing w:after="240"/>
      <w:jc w:val="both"/>
      <w:textAlignment w:val="auto"/>
    </w:pPr>
    <w:rPr>
      <w:rFonts w:cs="Arial"/>
      <w:spacing w:val="0"/>
      <w:sz w:val="22"/>
      <w:szCs w:val="24"/>
      <w:lang w:val="en-CA"/>
    </w:rPr>
  </w:style>
  <w:style w:type="paragraph" w:customStyle="1" w:styleId="GenL7">
    <w:name w:val="Gen L7"/>
    <w:aliases w:val="G7"/>
    <w:basedOn w:val="Normal"/>
    <w:rsid w:val="00FF2EA5"/>
    <w:pPr>
      <w:widowControl/>
      <w:numPr>
        <w:ilvl w:val="6"/>
        <w:numId w:val="3"/>
      </w:numPr>
      <w:overflowPunct/>
      <w:autoSpaceDE/>
      <w:autoSpaceDN/>
      <w:adjustRightInd/>
      <w:spacing w:after="240"/>
      <w:jc w:val="both"/>
      <w:textAlignment w:val="auto"/>
    </w:pPr>
    <w:rPr>
      <w:rFonts w:cs="Arial"/>
      <w:spacing w:val="0"/>
      <w:sz w:val="22"/>
      <w:szCs w:val="24"/>
      <w:lang w:val="en-CA"/>
    </w:rPr>
  </w:style>
  <w:style w:type="paragraph" w:customStyle="1" w:styleId="GenL8">
    <w:name w:val="Gen L8"/>
    <w:aliases w:val="G8"/>
    <w:basedOn w:val="Normal"/>
    <w:rsid w:val="00FF2EA5"/>
    <w:pPr>
      <w:widowControl/>
      <w:numPr>
        <w:ilvl w:val="7"/>
        <w:numId w:val="3"/>
      </w:numPr>
      <w:overflowPunct/>
      <w:autoSpaceDE/>
      <w:autoSpaceDN/>
      <w:adjustRightInd/>
      <w:spacing w:after="240"/>
      <w:jc w:val="both"/>
      <w:textAlignment w:val="auto"/>
    </w:pPr>
    <w:rPr>
      <w:rFonts w:cs="Arial"/>
      <w:spacing w:val="0"/>
      <w:sz w:val="22"/>
      <w:szCs w:val="24"/>
      <w:lang w:val="en-CA"/>
    </w:rPr>
  </w:style>
  <w:style w:type="paragraph" w:customStyle="1" w:styleId="GenL9">
    <w:name w:val="Gen L9"/>
    <w:aliases w:val="G9"/>
    <w:basedOn w:val="Normal"/>
    <w:rsid w:val="00FF2EA5"/>
    <w:pPr>
      <w:widowControl/>
      <w:numPr>
        <w:ilvl w:val="8"/>
        <w:numId w:val="3"/>
      </w:numPr>
      <w:overflowPunct/>
      <w:autoSpaceDE/>
      <w:autoSpaceDN/>
      <w:adjustRightInd/>
      <w:spacing w:after="240"/>
      <w:jc w:val="both"/>
      <w:textAlignment w:val="auto"/>
    </w:pPr>
    <w:rPr>
      <w:rFonts w:cs="Arial"/>
      <w:spacing w:val="0"/>
      <w:sz w:val="22"/>
      <w:szCs w:val="24"/>
      <w:lang w:val="en-CA"/>
    </w:rPr>
  </w:style>
  <w:style w:type="character" w:styleId="Hyperlink">
    <w:name w:val="Hyperlink"/>
    <w:uiPriority w:val="99"/>
    <w:unhideWhenUsed/>
    <w:rsid w:val="005870EB"/>
    <w:rPr>
      <w:color w:val="0563C1"/>
      <w:u w:val="single"/>
    </w:rPr>
  </w:style>
  <w:style w:type="paragraph" w:customStyle="1" w:styleId="Normal-Bold">
    <w:name w:val="Normal - Bold"/>
    <w:basedOn w:val="Normal"/>
    <w:rsid w:val="006E53C9"/>
    <w:pPr>
      <w:widowControl/>
      <w:overflowPunct/>
      <w:autoSpaceDE/>
      <w:autoSpaceDN/>
      <w:adjustRightInd/>
      <w:jc w:val="both"/>
      <w:textAlignment w:val="auto"/>
    </w:pPr>
    <w:rPr>
      <w:b/>
      <w:spacing w:val="0"/>
      <w:szCs w:val="28"/>
      <w:lang w:val="en-CA"/>
    </w:rPr>
  </w:style>
  <w:style w:type="paragraph" w:customStyle="1" w:styleId="Attention">
    <w:name w:val="Attention"/>
    <w:basedOn w:val="Normal"/>
    <w:autoRedefine/>
    <w:rsid w:val="006E53C9"/>
    <w:pPr>
      <w:widowControl/>
      <w:overflowPunct/>
      <w:autoSpaceDE/>
      <w:autoSpaceDN/>
      <w:adjustRightInd/>
      <w:ind w:left="1440" w:hanging="1440"/>
      <w:textAlignment w:val="auto"/>
    </w:pPr>
    <w:rPr>
      <w:rFonts w:ascii="Calibri" w:hAnsi="Calibri" w:cs="Calibri"/>
      <w:b/>
      <w:spacing w:val="0"/>
      <w:sz w:val="22"/>
      <w:szCs w:val="22"/>
      <w:lang w:val="en-CA"/>
    </w:rPr>
  </w:style>
  <w:style w:type="paragraph" w:customStyle="1" w:styleId="Re">
    <w:name w:val="Re"/>
    <w:basedOn w:val="Normal"/>
    <w:autoRedefine/>
    <w:rsid w:val="006E53C9"/>
    <w:pPr>
      <w:widowControl/>
      <w:tabs>
        <w:tab w:val="left" w:pos="720"/>
      </w:tabs>
      <w:overflowPunct/>
      <w:autoSpaceDE/>
      <w:autoSpaceDN/>
      <w:adjustRightInd/>
      <w:spacing w:after="360"/>
      <w:ind w:left="720" w:hanging="720"/>
      <w:textAlignment w:val="auto"/>
    </w:pPr>
    <w:rPr>
      <w:b/>
      <w:caps/>
      <w:spacing w:val="0"/>
      <w:szCs w:val="28"/>
      <w:lang w:val="en-CA"/>
    </w:rPr>
  </w:style>
  <w:style w:type="paragraph" w:styleId="ListParagraph">
    <w:name w:val="List Paragraph"/>
    <w:basedOn w:val="Normal"/>
    <w:uiPriority w:val="34"/>
    <w:qFormat/>
    <w:rsid w:val="006E53C9"/>
    <w:pPr>
      <w:widowControl/>
      <w:overflowPunct/>
      <w:autoSpaceDE/>
      <w:autoSpaceDN/>
      <w:adjustRightInd/>
      <w:ind w:left="720"/>
      <w:contextualSpacing/>
      <w:jc w:val="both"/>
      <w:textAlignment w:val="auto"/>
    </w:pPr>
    <w:rPr>
      <w:spacing w:val="0"/>
      <w:szCs w:val="28"/>
      <w:lang w:val="en-CA"/>
    </w:rPr>
  </w:style>
  <w:style w:type="character" w:customStyle="1" w:styleId="UnresolvedMention1">
    <w:name w:val="Unresolved Mention1"/>
    <w:basedOn w:val="DefaultParagraphFont"/>
    <w:uiPriority w:val="99"/>
    <w:semiHidden/>
    <w:unhideWhenUsed/>
    <w:rsid w:val="00AE28F8"/>
    <w:rPr>
      <w:color w:val="605E5C"/>
      <w:shd w:val="clear" w:color="auto" w:fill="E1DFDD"/>
    </w:rPr>
  </w:style>
  <w:style w:type="paragraph" w:customStyle="1" w:styleId="Default">
    <w:name w:val="Default"/>
    <w:rsid w:val="00E80514"/>
    <w:pPr>
      <w:autoSpaceDE w:val="0"/>
      <w:autoSpaceDN w:val="0"/>
      <w:adjustRightInd w:val="0"/>
    </w:pPr>
    <w:rPr>
      <w:rFonts w:ascii="Arial" w:eastAsiaTheme="minorHAnsi" w:hAnsi="Arial" w:cs="Arial"/>
      <w:color w:val="000000"/>
      <w:sz w:val="24"/>
      <w:szCs w:val="24"/>
      <w:lang w:eastAsia="en-US"/>
    </w:rPr>
  </w:style>
  <w:style w:type="paragraph" w:styleId="FootnoteText">
    <w:name w:val="footnote text"/>
    <w:basedOn w:val="Normal"/>
    <w:link w:val="FootnoteTextChar"/>
    <w:uiPriority w:val="99"/>
    <w:semiHidden/>
    <w:unhideWhenUsed/>
    <w:rsid w:val="00583707"/>
  </w:style>
  <w:style w:type="character" w:customStyle="1" w:styleId="FootnoteTextChar">
    <w:name w:val="Footnote Text Char"/>
    <w:basedOn w:val="DefaultParagraphFont"/>
    <w:link w:val="FootnoteText"/>
    <w:uiPriority w:val="99"/>
    <w:semiHidden/>
    <w:rsid w:val="00583707"/>
    <w:rPr>
      <w:rFonts w:ascii="Arial" w:eastAsia="Times New Roman" w:hAnsi="Arial"/>
      <w:spacing w:val="-3"/>
      <w:lang w:val="en-US" w:eastAsia="en-US"/>
    </w:rPr>
  </w:style>
  <w:style w:type="character" w:styleId="FootnoteReference">
    <w:name w:val="footnote reference"/>
    <w:basedOn w:val="DefaultParagraphFont"/>
    <w:uiPriority w:val="99"/>
    <w:semiHidden/>
    <w:unhideWhenUsed/>
    <w:rsid w:val="00583707"/>
    <w:rPr>
      <w:vertAlign w:val="superscript"/>
    </w:rPr>
  </w:style>
  <w:style w:type="character" w:styleId="CommentReference">
    <w:name w:val="annotation reference"/>
    <w:basedOn w:val="DefaultParagraphFont"/>
    <w:uiPriority w:val="99"/>
    <w:semiHidden/>
    <w:unhideWhenUsed/>
    <w:rsid w:val="00325FC9"/>
    <w:rPr>
      <w:sz w:val="16"/>
      <w:szCs w:val="16"/>
    </w:rPr>
  </w:style>
  <w:style w:type="paragraph" w:styleId="CommentText">
    <w:name w:val="annotation text"/>
    <w:basedOn w:val="Normal"/>
    <w:link w:val="CommentTextChar"/>
    <w:uiPriority w:val="99"/>
    <w:semiHidden/>
    <w:unhideWhenUsed/>
    <w:rsid w:val="00325FC9"/>
  </w:style>
  <w:style w:type="character" w:customStyle="1" w:styleId="CommentTextChar">
    <w:name w:val="Comment Text Char"/>
    <w:basedOn w:val="DefaultParagraphFont"/>
    <w:link w:val="CommentText"/>
    <w:uiPriority w:val="99"/>
    <w:semiHidden/>
    <w:rsid w:val="00325FC9"/>
    <w:rPr>
      <w:rFonts w:ascii="Arial" w:eastAsia="Times New Roman" w:hAnsi="Arial"/>
      <w:spacing w:val="-3"/>
      <w:lang w:val="en-US" w:eastAsia="en-US"/>
    </w:rPr>
  </w:style>
  <w:style w:type="paragraph" w:styleId="CommentSubject">
    <w:name w:val="annotation subject"/>
    <w:basedOn w:val="CommentText"/>
    <w:next w:val="CommentText"/>
    <w:link w:val="CommentSubjectChar"/>
    <w:uiPriority w:val="99"/>
    <w:semiHidden/>
    <w:unhideWhenUsed/>
    <w:rsid w:val="00325FC9"/>
    <w:rPr>
      <w:b/>
      <w:bCs/>
    </w:rPr>
  </w:style>
  <w:style w:type="character" w:customStyle="1" w:styleId="CommentSubjectChar">
    <w:name w:val="Comment Subject Char"/>
    <w:basedOn w:val="CommentTextChar"/>
    <w:link w:val="CommentSubject"/>
    <w:uiPriority w:val="99"/>
    <w:semiHidden/>
    <w:rsid w:val="00325FC9"/>
    <w:rPr>
      <w:rFonts w:ascii="Arial" w:eastAsia="Times New Roman" w:hAnsi="Arial"/>
      <w:b/>
      <w:bCs/>
      <w:spacing w:val="-3"/>
      <w:lang w:val="en-US" w:eastAsia="en-US"/>
    </w:rPr>
  </w:style>
  <w:style w:type="character" w:styleId="UnresolvedMention">
    <w:name w:val="Unresolved Mention"/>
    <w:basedOn w:val="DefaultParagraphFont"/>
    <w:uiPriority w:val="99"/>
    <w:semiHidden/>
    <w:unhideWhenUsed/>
    <w:rsid w:val="00312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8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rianna.puigmarti@orba.org" TargetMode="External"/><Relationship Id="rId4" Type="http://schemas.openxmlformats.org/officeDocument/2006/relationships/settings" Target="settings.xml"/><Relationship Id="rId9" Type="http://schemas.openxmlformats.org/officeDocument/2006/relationships/hyperlink" Target="mailto:laura.blease@ontario.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dams\Desktop\ORBA\ORBA%20Letterhead%20(new%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B9817-A963-443E-9A83-A0C318C3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ORBA Letterhead (new logo)</Template>
  <TotalTime>2</TotalTime>
  <Pages>4</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Machanekdesign</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Adams</dc:creator>
  <cp:lastModifiedBy>Brianna Puigmarti</cp:lastModifiedBy>
  <cp:revision>2</cp:revision>
  <dcterms:created xsi:type="dcterms:W3CDTF">2022-04-10T16:26:00Z</dcterms:created>
  <dcterms:modified xsi:type="dcterms:W3CDTF">2022-04-10T16:26:00Z</dcterms:modified>
</cp:coreProperties>
</file>