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D" w:rsidRPr="006D6B3E" w:rsidRDefault="004D6D9D" w:rsidP="004D6D9D">
      <w:pPr>
        <w:rPr>
          <w:b/>
        </w:rPr>
      </w:pPr>
      <w:r w:rsidRPr="006D6B3E">
        <w:rPr>
          <w:b/>
        </w:rPr>
        <w:t>ERO Postings 019-6177</w:t>
      </w:r>
      <w:r>
        <w:rPr>
          <w:b/>
        </w:rPr>
        <w:t xml:space="preserve">, </w:t>
      </w:r>
      <w:r w:rsidRPr="006D6B3E">
        <w:rPr>
          <w:b/>
        </w:rPr>
        <w:t>019-6216</w:t>
      </w:r>
      <w:r>
        <w:rPr>
          <w:b/>
        </w:rPr>
        <w:t xml:space="preserve"> &amp; 019-6172</w:t>
      </w:r>
    </w:p>
    <w:p w:rsidR="004D6D9D" w:rsidRDefault="004D6D9D" w:rsidP="004D6D9D">
      <w:pPr>
        <w:rPr>
          <w:b/>
          <w:bCs/>
        </w:rPr>
      </w:pPr>
      <w:r w:rsidRPr="006D6B3E">
        <w:rPr>
          <w:b/>
          <w:bCs/>
        </w:rPr>
        <w:t>Review of A Place to Grow and Provincial Policy Statement</w:t>
      </w:r>
    </w:p>
    <w:p w:rsidR="004D6D9D" w:rsidRDefault="004D6D9D" w:rsidP="004D6D9D">
      <w:pPr>
        <w:rPr>
          <w:b/>
          <w:bCs/>
        </w:rPr>
      </w:pPr>
      <w:r>
        <w:rPr>
          <w:b/>
          <w:bCs/>
        </w:rPr>
        <w:t>AND</w:t>
      </w:r>
    </w:p>
    <w:p w:rsidR="004D6D9D" w:rsidRDefault="004D6D9D" w:rsidP="004D6D9D">
      <w:pPr>
        <w:rPr>
          <w:b/>
          <w:bCs/>
        </w:rPr>
      </w:pPr>
      <w:r w:rsidRPr="006D6B3E">
        <w:rPr>
          <w:b/>
          <w:bCs/>
        </w:rPr>
        <w:t>Proposed Amendments to the Greenbelt Plan</w:t>
      </w:r>
    </w:p>
    <w:p w:rsidR="004D6D9D" w:rsidRDefault="004D6D9D" w:rsidP="004D6D9D">
      <w:pPr>
        <w:rPr>
          <w:b/>
          <w:bCs/>
        </w:rPr>
      </w:pPr>
      <w:r>
        <w:rPr>
          <w:b/>
          <w:bCs/>
        </w:rPr>
        <w:t>AND</w:t>
      </w:r>
    </w:p>
    <w:p w:rsidR="004D6D9D" w:rsidRDefault="004D6D9D" w:rsidP="004D6D9D">
      <w:pPr>
        <w:rPr>
          <w:b/>
          <w:bCs/>
        </w:rPr>
      </w:pPr>
      <w:r w:rsidRPr="006D6B3E">
        <w:rPr>
          <w:b/>
          <w:bCs/>
        </w:rPr>
        <w:t>Proposed Planning Act and Development Charges Act, 1997 Changes: Providing Greater Cost Certainty for Municipal Development-related Charges</w:t>
      </w:r>
    </w:p>
    <w:p w:rsidR="004D6D9D" w:rsidRDefault="004D6D9D" w:rsidP="004D6D9D">
      <w:pPr>
        <w:rPr>
          <w:bCs/>
        </w:rPr>
      </w:pPr>
      <w:r>
        <w:rPr>
          <w:bCs/>
        </w:rPr>
        <w:t>To whom it may concern,</w:t>
      </w:r>
    </w:p>
    <w:p w:rsidR="004D6D9D" w:rsidRDefault="004D6D9D" w:rsidP="004D6D9D">
      <w:pPr>
        <w:rPr>
          <w:bCs/>
        </w:rPr>
      </w:pPr>
      <w:r>
        <w:rPr>
          <w:bCs/>
        </w:rPr>
        <w:t xml:space="preserve">I’m writing to express my </w:t>
      </w:r>
      <w:r>
        <w:t>profound disappointment and concern</w:t>
      </w:r>
      <w:r>
        <w:rPr>
          <w:bCs/>
        </w:rPr>
        <w:t xml:space="preserve"> with sweeping changes proposed to Ontario’s planning framework (through the redistribution of responsibility and revenue-generation capacity); </w:t>
      </w:r>
      <w:r w:rsidR="00EE1FE0">
        <w:rPr>
          <w:bCs/>
        </w:rPr>
        <w:t xml:space="preserve">its </w:t>
      </w:r>
      <w:r>
        <w:rPr>
          <w:bCs/>
        </w:rPr>
        <w:t>keystone</w:t>
      </w:r>
      <w:r w:rsidR="00EE1FE0">
        <w:rPr>
          <w:bCs/>
        </w:rPr>
        <w:t xml:space="preserve"> planning</w:t>
      </w:r>
      <w:r>
        <w:rPr>
          <w:bCs/>
        </w:rPr>
        <w:t xml:space="preserve"> policies (in the Frankenstein amalgamation of the PPS and Places to Grow), and the crown j</w:t>
      </w:r>
      <w:r w:rsidR="00EE1FE0">
        <w:rPr>
          <w:bCs/>
        </w:rPr>
        <w:t xml:space="preserve">ewel of Ontario’s generational reforms of </w:t>
      </w:r>
      <w:r>
        <w:rPr>
          <w:bCs/>
        </w:rPr>
        <w:t>the mid-2000s (</w:t>
      </w:r>
      <w:r w:rsidR="00EE1FE0">
        <w:rPr>
          <w:bCs/>
        </w:rPr>
        <w:t>via corrosion of</w:t>
      </w:r>
      <w:r>
        <w:rPr>
          <w:bCs/>
        </w:rPr>
        <w:t xml:space="preserve"> </w:t>
      </w:r>
      <w:r w:rsidR="00EE1FE0">
        <w:rPr>
          <w:bCs/>
        </w:rPr>
        <w:t xml:space="preserve">the </w:t>
      </w:r>
      <w:r>
        <w:rPr>
          <w:bCs/>
        </w:rPr>
        <w:t xml:space="preserve">Greenbelt). The regressive policy directions signalled in these postings are troubling – but the specifics of the changes are shady at best, and abhorrent land-speculation-turned-insider-trading at worst. </w:t>
      </w:r>
    </w:p>
    <w:p w:rsidR="004D6D9D" w:rsidRDefault="004D6D9D" w:rsidP="004D6D9D">
      <w:pPr>
        <w:rPr>
          <w:bCs/>
        </w:rPr>
      </w:pPr>
      <w:r>
        <w:rPr>
          <w:bCs/>
        </w:rPr>
        <w:t xml:space="preserve">Proposed changes to the PPS and the Growth Plan for the Greater Golden Horseshoe are confusing, given the Growth Plan’s design </w:t>
      </w:r>
      <w:r w:rsidR="00EE1FE0">
        <w:rPr>
          <w:bCs/>
        </w:rPr>
        <w:t>as an</w:t>
      </w:r>
      <w:r>
        <w:rPr>
          <w:bCs/>
        </w:rPr>
        <w:t xml:space="preserve"> area-specific</w:t>
      </w:r>
      <w:r w:rsidR="00EE1FE0">
        <w:rPr>
          <w:bCs/>
        </w:rPr>
        <w:t xml:space="preserve"> tool for</w:t>
      </w:r>
      <w:r>
        <w:rPr>
          <w:bCs/>
        </w:rPr>
        <w:t xml:space="preserve"> intensification and transit-oriented </w:t>
      </w:r>
      <w:r w:rsidR="00EE1FE0">
        <w:rPr>
          <w:bCs/>
        </w:rPr>
        <w:t>development within</w:t>
      </w:r>
      <w:r>
        <w:rPr>
          <w:bCs/>
        </w:rPr>
        <w:t xml:space="preserve"> Ontario’s economic engine, and the PPS’ fundamentally different, higher-level role in guiding the form and location of development across Ontario’s range of urban and rural areas. If the resultant document is used to provide more support for </w:t>
      </w:r>
      <w:r w:rsidR="00EE1FE0">
        <w:rPr>
          <w:bCs/>
        </w:rPr>
        <w:t xml:space="preserve">resilient </w:t>
      </w:r>
      <w:r>
        <w:rPr>
          <w:bCs/>
        </w:rPr>
        <w:t>development in communities outside the GGH – i.e. expanding rather than contracting the reach of requirements for compact community-building – then perhaps the long-term impacts could be stomached. However, the focus on expanding settlement boundarie</w:t>
      </w:r>
      <w:r w:rsidR="00EE1FE0">
        <w:rPr>
          <w:bCs/>
        </w:rPr>
        <w:t>s, restricting density targe</w:t>
      </w:r>
      <w:bookmarkStart w:id="0" w:name="_GoBack"/>
      <w:bookmarkEnd w:id="0"/>
      <w:r w:rsidR="00EE1FE0">
        <w:rPr>
          <w:bCs/>
        </w:rPr>
        <w:t>ts</w:t>
      </w:r>
      <w:r>
        <w:rPr>
          <w:bCs/>
        </w:rPr>
        <w:t xml:space="preserve"> to MTSAs, and supporting residential development in rural areas devoid of hard and soft services</w:t>
      </w:r>
      <w:r w:rsidR="00EE1FE0">
        <w:rPr>
          <w:bCs/>
        </w:rPr>
        <w:t xml:space="preserve"> outlined in the posting description</w:t>
      </w:r>
      <w:r>
        <w:rPr>
          <w:bCs/>
        </w:rPr>
        <w:t xml:space="preserve"> are tiresome, ecologically deleterious, and socially damaging. These</w:t>
      </w:r>
      <w:r w:rsidR="00EE1FE0">
        <w:rPr>
          <w:bCs/>
        </w:rPr>
        <w:t xml:space="preserve"> harms</w:t>
      </w:r>
      <w:r>
        <w:rPr>
          <w:bCs/>
        </w:rPr>
        <w:t xml:space="preserve"> are not debatable outcomes of sprawl – they’re well-documented in the literature and obvious throughout southern Ontario. To see them put forth so braz</w:t>
      </w:r>
      <w:r w:rsidR="00EE1FE0">
        <w:rPr>
          <w:bCs/>
        </w:rPr>
        <w:t>enly in these postings as policy objectives is distressing to say the leas</w:t>
      </w:r>
      <w:r w:rsidR="000A29CB">
        <w:rPr>
          <w:bCs/>
        </w:rPr>
        <w:t>t</w:t>
      </w:r>
      <w:r>
        <w:rPr>
          <w:bCs/>
        </w:rPr>
        <w:t>.</w:t>
      </w:r>
    </w:p>
    <w:p w:rsidR="004D6D9D" w:rsidRDefault="004D6D9D" w:rsidP="004D6D9D">
      <w:pPr>
        <w:rPr>
          <w:bCs/>
        </w:rPr>
      </w:pPr>
      <w:r>
        <w:rPr>
          <w:bCs/>
        </w:rPr>
        <w:t>The dispersion of planning responsibilities from the Minister’s least-favourite upper-tier municipalities to lower-tiers and MMAH is bizarre and promises not to make approvals simpl</w:t>
      </w:r>
      <w:r w:rsidR="00EE1FE0">
        <w:rPr>
          <w:bCs/>
        </w:rPr>
        <w:t>er and faster, but more complex –</w:t>
      </w:r>
      <w:r>
        <w:rPr>
          <w:bCs/>
        </w:rPr>
        <w:t xml:space="preserve"> bogging down lower-tier planning offices and the OPS alike, saddling already-stretched staff with limited experience processing subdivision applications with additional work, and reducing the ability of urban regions (a level of government becoming more important in the 21</w:t>
      </w:r>
      <w:r w:rsidRPr="00E80B64">
        <w:rPr>
          <w:bCs/>
          <w:vertAlign w:val="superscript"/>
        </w:rPr>
        <w:t>st</w:t>
      </w:r>
      <w:r>
        <w:rPr>
          <w:bCs/>
        </w:rPr>
        <w:t xml:space="preserve"> century, not less) to </w:t>
      </w:r>
      <w:r w:rsidR="00EE1FE0">
        <w:rPr>
          <w:bCs/>
        </w:rPr>
        <w:t>service</w:t>
      </w:r>
      <w:r>
        <w:rPr>
          <w:bCs/>
        </w:rPr>
        <w:t xml:space="preserve"> their increasingly-contiguous and expansive settlement areas in a coordinated and efficient manner. Widespread revisions to urban boundaries in many recent Official Plan approvals by the Minister’s Office pose an extra maddening </w:t>
      </w:r>
      <w:r w:rsidR="00EE1FE0">
        <w:rPr>
          <w:bCs/>
        </w:rPr>
        <w:t xml:space="preserve">short-term </w:t>
      </w:r>
      <w:r>
        <w:rPr>
          <w:bCs/>
        </w:rPr>
        <w:t>challenge for upper-tiers (should they continue to</w:t>
      </w:r>
      <w:r w:rsidR="00EE1FE0">
        <w:rPr>
          <w:bCs/>
        </w:rPr>
        <w:t xml:space="preserve"> exist), as they scramble to r</w:t>
      </w:r>
      <w:r>
        <w:rPr>
          <w:bCs/>
        </w:rPr>
        <w:t>evise servicing plans for farther-flung greenfield areas that should not be developed given their agricultural and natural heritage values, at the same time that</w:t>
      </w:r>
      <w:r w:rsidR="00EE1FE0">
        <w:rPr>
          <w:bCs/>
        </w:rPr>
        <w:t xml:space="preserve"> their planning teeth are forcibly removed, and</w:t>
      </w:r>
      <w:r>
        <w:rPr>
          <w:bCs/>
        </w:rPr>
        <w:t xml:space="preserve"> development charges (used to fund these expansions) </w:t>
      </w:r>
      <w:r w:rsidR="00EE1FE0">
        <w:rPr>
          <w:bCs/>
        </w:rPr>
        <w:t xml:space="preserve">and other sources of financing </w:t>
      </w:r>
      <w:r>
        <w:rPr>
          <w:bCs/>
        </w:rPr>
        <w:t>are clawed back. It’s despicable policy-making that trades short-term land supply (not</w:t>
      </w:r>
      <w:r w:rsidR="00EE1FE0">
        <w:rPr>
          <w:bCs/>
        </w:rPr>
        <w:t xml:space="preserve"> to be confused with</w:t>
      </w:r>
      <w:r>
        <w:rPr>
          <w:bCs/>
        </w:rPr>
        <w:t xml:space="preserve"> guaranteed housing supply – very little has been done to change the </w:t>
      </w:r>
      <w:r>
        <w:rPr>
          <w:bCs/>
        </w:rPr>
        <w:lastRenderedPageBreak/>
        <w:t>economics of homebuilding) for long-term public costs: budget shortfalls associated with DCs will have to be financed by municipal property tax increases, a political bill we can only hope this government will be forced to pay, but will</w:t>
      </w:r>
      <w:r w:rsidR="00EE1FE0">
        <w:rPr>
          <w:bCs/>
        </w:rPr>
        <w:t xml:space="preserve"> more</w:t>
      </w:r>
      <w:r>
        <w:rPr>
          <w:bCs/>
        </w:rPr>
        <w:t xml:space="preserve"> likely be laid at the feet of municipal councils facing no other choice</w:t>
      </w:r>
      <w:r w:rsidR="00EE1FE0">
        <w:rPr>
          <w:bCs/>
        </w:rPr>
        <w:t xml:space="preserve"> but to tighten the regressive screws on its tax base in the years to come</w:t>
      </w:r>
      <w:r>
        <w:rPr>
          <w:bCs/>
        </w:rPr>
        <w:t>. The probable chaos and buck-passing, it appears, is the point.</w:t>
      </w:r>
    </w:p>
    <w:p w:rsidR="004D6D9D" w:rsidRDefault="00EE1FE0" w:rsidP="004D6D9D">
      <w:pPr>
        <w:rPr>
          <w:bCs/>
        </w:rPr>
      </w:pPr>
      <w:r>
        <w:rPr>
          <w:bCs/>
        </w:rPr>
        <w:t>Proposed land swaps in the Greenbelt</w:t>
      </w:r>
      <w:r w:rsidR="004D6D9D">
        <w:rPr>
          <w:bCs/>
        </w:rPr>
        <w:t xml:space="preserve"> are particularly appalling – a review of ownership for many</w:t>
      </w:r>
      <w:r>
        <w:rPr>
          <w:bCs/>
        </w:rPr>
        <w:t xml:space="preserve"> of these lands reveals a patently-</w:t>
      </w:r>
      <w:r w:rsidR="004D6D9D">
        <w:rPr>
          <w:bCs/>
        </w:rPr>
        <w:t>obvious theme of favouritism and shameful knee-bending on the part of Minister</w:t>
      </w:r>
      <w:r>
        <w:rPr>
          <w:bCs/>
        </w:rPr>
        <w:t xml:space="preserve"> Clark</w:t>
      </w:r>
      <w:r w:rsidR="004D6D9D">
        <w:rPr>
          <w:bCs/>
        </w:rPr>
        <w:t xml:space="preserve"> to BILD and its lobby, whose desire to pave farmland and fill wetlands in favour of sprawling 1970s development patterns is laughably well-advertised. There are also perverse consequences associated with adding the Paris-Galt Moraine to Greenbelt lands, as the additional extractive potential under Greenbelt policies present new vulnerabilities fo</w:t>
      </w:r>
      <w:r>
        <w:rPr>
          <w:bCs/>
        </w:rPr>
        <w:t xml:space="preserve">r important groundwater resources </w:t>
      </w:r>
      <w:r w:rsidR="004D6D9D">
        <w:rPr>
          <w:bCs/>
        </w:rPr>
        <w:t>compared to existing protections under municipal land-use policies. In sum, these proposals represent an obvious net-negative for the province. All land is not created equally in terms of natural heritage, water resources, and agricultural productivity – a notion inexplicably lost on our most important decision-makers.</w:t>
      </w:r>
    </w:p>
    <w:p w:rsidR="004D6D9D" w:rsidRDefault="004D6D9D" w:rsidP="004D6D9D">
      <w:pPr>
        <w:rPr>
          <w:bCs/>
        </w:rPr>
      </w:pPr>
      <w:r>
        <w:rPr>
          <w:bCs/>
        </w:rPr>
        <w:t xml:space="preserve">I would urge the government to take a different, more incremental approach to the reform of our planning and land development system in Ontario, with at least a partial eye to the long </w:t>
      </w:r>
      <w:r w:rsidR="00EE1FE0">
        <w:rPr>
          <w:bCs/>
        </w:rPr>
        <w:t xml:space="preserve">run and recognition of </w:t>
      </w:r>
      <w:r>
        <w:rPr>
          <w:bCs/>
        </w:rPr>
        <w:t>the well-documented social and cultural consequences of further suburban expansion</w:t>
      </w:r>
      <w:r w:rsidR="00EE1FE0">
        <w:rPr>
          <w:bCs/>
        </w:rPr>
        <w:t xml:space="preserve"> and environmental encroachment –</w:t>
      </w:r>
      <w:r>
        <w:rPr>
          <w:bCs/>
        </w:rPr>
        <w:t xml:space="preserve"> and the costs </w:t>
      </w:r>
      <w:r w:rsidR="00EE1FE0">
        <w:rPr>
          <w:bCs/>
        </w:rPr>
        <w:t>to</w:t>
      </w:r>
      <w:r>
        <w:rPr>
          <w:bCs/>
        </w:rPr>
        <w:t xml:space="preserve"> society this path entails.</w:t>
      </w:r>
    </w:p>
    <w:p w:rsidR="004D6D9D" w:rsidRDefault="004D6D9D" w:rsidP="004D6D9D">
      <w:r>
        <w:t>Regards,</w:t>
      </w:r>
    </w:p>
    <w:p w:rsidR="004D6D9D" w:rsidRDefault="004D6D9D" w:rsidP="004D6D9D">
      <w:pPr>
        <w:spacing w:after="0" w:line="276" w:lineRule="auto"/>
      </w:pPr>
      <w:r>
        <w:t>William Towns, MES, RPP</w:t>
      </w:r>
    </w:p>
    <w:p w:rsidR="004D6D9D" w:rsidRDefault="004D6D9D" w:rsidP="004D6D9D">
      <w:pPr>
        <w:spacing w:after="0" w:line="276" w:lineRule="auto"/>
      </w:pPr>
      <w:r>
        <w:t>27 Filbert Street</w:t>
      </w:r>
    </w:p>
    <w:p w:rsidR="004D6D9D" w:rsidRPr="004454F4" w:rsidRDefault="004D6D9D" w:rsidP="004D6D9D">
      <w:pPr>
        <w:spacing w:after="0" w:line="276" w:lineRule="auto"/>
      </w:pPr>
      <w:r>
        <w:t>Kitchener ON N2H 1Y1</w:t>
      </w:r>
      <w:r>
        <w:rPr>
          <w:b/>
        </w:rPr>
        <w:t xml:space="preserve"> </w:t>
      </w:r>
    </w:p>
    <w:p w:rsidR="0065607F" w:rsidRDefault="000A29CB"/>
    <w:sectPr w:rsidR="00656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9D"/>
    <w:rsid w:val="000A29CB"/>
    <w:rsid w:val="00104DBA"/>
    <w:rsid w:val="00387D4D"/>
    <w:rsid w:val="004D6D9D"/>
    <w:rsid w:val="00E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B2A1"/>
  <w15:chartTrackingRefBased/>
  <w15:docId w15:val="{41B24CA2-56EC-4AB7-94B6-A0C2DF6C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Towns</dc:creator>
  <cp:keywords/>
  <dc:description/>
  <cp:lastModifiedBy>Will Towns</cp:lastModifiedBy>
  <cp:revision>3</cp:revision>
  <dcterms:created xsi:type="dcterms:W3CDTF">2022-11-16T19:06:00Z</dcterms:created>
  <dcterms:modified xsi:type="dcterms:W3CDTF">2022-11-16T19:29:00Z</dcterms:modified>
</cp:coreProperties>
</file>