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8ADB" w14:textId="1E2098AD" w:rsidR="00550BE1" w:rsidRPr="00EB2F50" w:rsidRDefault="00550BE1" w:rsidP="00EB2F50">
      <w:pPr>
        <w:pBdr>
          <w:bottom w:val="single" w:sz="6" w:space="1" w:color="auto"/>
        </w:pBdr>
        <w:tabs>
          <w:tab w:val="left" w:pos="1134"/>
          <w:tab w:val="right" w:pos="9360"/>
        </w:tabs>
        <w:spacing w:after="0" w:line="276" w:lineRule="auto"/>
        <w:rPr>
          <w:rFonts w:cstheme="minorHAnsi"/>
          <w:bCs/>
        </w:rPr>
      </w:pPr>
      <w:r w:rsidRPr="00EB2F50">
        <w:rPr>
          <w:rFonts w:cstheme="minorHAnsi"/>
          <w:bCs/>
        </w:rPr>
        <w:t xml:space="preserve">July 21, </w:t>
      </w:r>
      <w:proofErr w:type="gramStart"/>
      <w:r w:rsidRPr="00EB2F50">
        <w:rPr>
          <w:rFonts w:cstheme="minorHAnsi"/>
          <w:bCs/>
        </w:rPr>
        <w:t>2023</w:t>
      </w:r>
      <w:proofErr w:type="gramEnd"/>
      <w:r w:rsidR="00EB2F50">
        <w:rPr>
          <w:rFonts w:cstheme="minorHAnsi"/>
          <w:bCs/>
        </w:rPr>
        <w:tab/>
        <w:t>Via Email</w:t>
      </w:r>
    </w:p>
    <w:p w14:paraId="164A5246" w14:textId="77777777" w:rsidR="00550BE1" w:rsidRDefault="00550BE1" w:rsidP="00B1780B">
      <w:pPr>
        <w:pBdr>
          <w:bottom w:val="single" w:sz="6" w:space="1" w:color="auto"/>
        </w:pBdr>
        <w:tabs>
          <w:tab w:val="left" w:pos="1134"/>
        </w:tabs>
        <w:spacing w:after="0" w:line="276" w:lineRule="auto"/>
        <w:rPr>
          <w:rFonts w:cstheme="minorHAnsi"/>
          <w:bCs/>
        </w:rPr>
      </w:pPr>
    </w:p>
    <w:p w14:paraId="586DC33F" w14:textId="57E7BA64" w:rsidR="00EB2F50" w:rsidRDefault="00EB2F50" w:rsidP="00B1780B">
      <w:pPr>
        <w:pBdr>
          <w:bottom w:val="single" w:sz="6" w:space="1" w:color="auto"/>
        </w:pBdr>
        <w:tabs>
          <w:tab w:val="left" w:pos="1134"/>
        </w:tabs>
        <w:spacing w:after="0" w:line="276" w:lineRule="auto"/>
        <w:rPr>
          <w:rFonts w:cstheme="minorHAnsi"/>
          <w:bCs/>
        </w:rPr>
      </w:pPr>
      <w:proofErr w:type="spellStart"/>
      <w:r>
        <w:rPr>
          <w:rFonts w:cstheme="minorHAnsi"/>
          <w:bCs/>
        </w:rPr>
        <w:t>Aird</w:t>
      </w:r>
      <w:proofErr w:type="spellEnd"/>
      <w:r>
        <w:rPr>
          <w:rFonts w:cstheme="minorHAnsi"/>
          <w:bCs/>
        </w:rPr>
        <w:t xml:space="preserve"> &amp; </w:t>
      </w:r>
      <w:proofErr w:type="spellStart"/>
      <w:r>
        <w:rPr>
          <w:rFonts w:cstheme="minorHAnsi"/>
          <w:bCs/>
        </w:rPr>
        <w:t>Berlis</w:t>
      </w:r>
      <w:proofErr w:type="spellEnd"/>
      <w:r>
        <w:rPr>
          <w:rFonts w:cstheme="minorHAnsi"/>
          <w:bCs/>
        </w:rPr>
        <w:t xml:space="preserve"> LLP</w:t>
      </w:r>
    </w:p>
    <w:p w14:paraId="792ADDC4" w14:textId="708AB5D6" w:rsidR="00EB2F50" w:rsidRDefault="00EB2F50" w:rsidP="00B1780B">
      <w:pPr>
        <w:pBdr>
          <w:bottom w:val="single" w:sz="6" w:space="1" w:color="auto"/>
        </w:pBdr>
        <w:tabs>
          <w:tab w:val="left" w:pos="1134"/>
        </w:tabs>
        <w:spacing w:after="0" w:line="276" w:lineRule="auto"/>
        <w:rPr>
          <w:rFonts w:cstheme="minorHAnsi"/>
          <w:bCs/>
        </w:rPr>
      </w:pPr>
      <w:r>
        <w:rPr>
          <w:rFonts w:cstheme="minorHAnsi"/>
          <w:bCs/>
        </w:rPr>
        <w:t>Brookfield Place</w:t>
      </w:r>
    </w:p>
    <w:p w14:paraId="78E1EAB5" w14:textId="1EA41A8E" w:rsidR="00EB2F50" w:rsidRDefault="00EB2F50" w:rsidP="00B1780B">
      <w:pPr>
        <w:pBdr>
          <w:bottom w:val="single" w:sz="6" w:space="1" w:color="auto"/>
        </w:pBdr>
        <w:tabs>
          <w:tab w:val="left" w:pos="1134"/>
        </w:tabs>
        <w:spacing w:after="0" w:line="276" w:lineRule="auto"/>
        <w:rPr>
          <w:rFonts w:cstheme="minorHAnsi"/>
          <w:bCs/>
        </w:rPr>
      </w:pPr>
      <w:r>
        <w:rPr>
          <w:rFonts w:cstheme="minorHAnsi"/>
          <w:bCs/>
        </w:rPr>
        <w:t>181 Bay Street, Suite 1800</w:t>
      </w:r>
    </w:p>
    <w:p w14:paraId="1FAAD9DB" w14:textId="70346061" w:rsidR="00EB2F50" w:rsidRDefault="00EB2F50" w:rsidP="00B1780B">
      <w:pPr>
        <w:pBdr>
          <w:bottom w:val="single" w:sz="6" w:space="1" w:color="auto"/>
        </w:pBdr>
        <w:tabs>
          <w:tab w:val="left" w:pos="1134"/>
        </w:tabs>
        <w:spacing w:after="0" w:line="276" w:lineRule="auto"/>
        <w:rPr>
          <w:rFonts w:cstheme="minorHAnsi"/>
          <w:bCs/>
        </w:rPr>
      </w:pPr>
      <w:r>
        <w:rPr>
          <w:rFonts w:cstheme="minorHAnsi"/>
          <w:bCs/>
        </w:rPr>
        <w:t>Toronto, Canada</w:t>
      </w:r>
    </w:p>
    <w:p w14:paraId="6B2C8B8F" w14:textId="06E1B77A" w:rsidR="00EB2F50" w:rsidRDefault="00EB2F50" w:rsidP="00B1780B">
      <w:pPr>
        <w:pBdr>
          <w:bottom w:val="single" w:sz="6" w:space="1" w:color="auto"/>
        </w:pBdr>
        <w:tabs>
          <w:tab w:val="left" w:pos="1134"/>
        </w:tabs>
        <w:spacing w:after="0" w:line="276" w:lineRule="auto"/>
        <w:rPr>
          <w:rFonts w:cstheme="minorHAnsi"/>
          <w:bCs/>
        </w:rPr>
      </w:pPr>
      <w:r>
        <w:rPr>
          <w:rFonts w:cstheme="minorHAnsi"/>
          <w:bCs/>
        </w:rPr>
        <w:t>M5J 2T9</w:t>
      </w:r>
    </w:p>
    <w:p w14:paraId="392882CA" w14:textId="77777777" w:rsidR="00EB2F50" w:rsidRPr="00EB2F50" w:rsidRDefault="00EB2F50" w:rsidP="00B1780B">
      <w:pPr>
        <w:pBdr>
          <w:bottom w:val="single" w:sz="6" w:space="1" w:color="auto"/>
        </w:pBdr>
        <w:tabs>
          <w:tab w:val="left" w:pos="1134"/>
        </w:tabs>
        <w:spacing w:after="0" w:line="276" w:lineRule="auto"/>
        <w:rPr>
          <w:rFonts w:cstheme="minorHAnsi"/>
          <w:bCs/>
        </w:rPr>
      </w:pPr>
    </w:p>
    <w:p w14:paraId="70052EEF" w14:textId="3E484D9D" w:rsidR="00550BE1" w:rsidRPr="00EB2F50" w:rsidRDefault="00550BE1" w:rsidP="00B1780B">
      <w:pPr>
        <w:pBdr>
          <w:bottom w:val="single" w:sz="6" w:space="1" w:color="auto"/>
        </w:pBdr>
        <w:tabs>
          <w:tab w:val="left" w:pos="1134"/>
        </w:tabs>
        <w:spacing w:after="0" w:line="276" w:lineRule="auto"/>
        <w:rPr>
          <w:rFonts w:cstheme="minorHAnsi"/>
          <w:bCs/>
        </w:rPr>
      </w:pPr>
      <w:r w:rsidRPr="00EB2F50">
        <w:rPr>
          <w:rFonts w:cstheme="minorHAnsi"/>
          <w:b/>
        </w:rPr>
        <w:t>Attention:</w:t>
      </w:r>
      <w:r w:rsidRPr="00EB2F50">
        <w:rPr>
          <w:rFonts w:cstheme="minorHAnsi"/>
          <w:bCs/>
        </w:rPr>
        <w:t xml:space="preserve"> </w:t>
      </w:r>
      <w:r w:rsidRPr="00EB2F50">
        <w:rPr>
          <w:rFonts w:cstheme="minorHAnsi"/>
          <w:bCs/>
        </w:rPr>
        <w:tab/>
        <w:t>Peter Van Loan</w:t>
      </w:r>
    </w:p>
    <w:p w14:paraId="12C48F7F" w14:textId="77777777" w:rsidR="00550BE1" w:rsidRPr="00EB2F50" w:rsidRDefault="00550BE1" w:rsidP="00B1780B">
      <w:pPr>
        <w:pBdr>
          <w:bottom w:val="single" w:sz="6" w:space="1" w:color="auto"/>
        </w:pBdr>
        <w:tabs>
          <w:tab w:val="left" w:pos="1134"/>
        </w:tabs>
        <w:spacing w:after="0" w:line="276" w:lineRule="auto"/>
        <w:rPr>
          <w:rFonts w:cstheme="minorHAnsi"/>
          <w:bCs/>
        </w:rPr>
      </w:pPr>
    </w:p>
    <w:p w14:paraId="353DBB41" w14:textId="3CEF1B03" w:rsidR="00550BE1" w:rsidRPr="00EB2F50" w:rsidRDefault="00550BE1" w:rsidP="00B1780B">
      <w:pPr>
        <w:pBdr>
          <w:bottom w:val="single" w:sz="6" w:space="1" w:color="auto"/>
        </w:pBdr>
        <w:tabs>
          <w:tab w:val="left" w:pos="1134"/>
        </w:tabs>
        <w:spacing w:after="0" w:line="276" w:lineRule="auto"/>
        <w:rPr>
          <w:rFonts w:cstheme="minorHAnsi"/>
          <w:bCs/>
        </w:rPr>
      </w:pPr>
      <w:r w:rsidRPr="00EB2F50">
        <w:rPr>
          <w:rFonts w:cstheme="minorHAnsi"/>
          <w:b/>
        </w:rPr>
        <w:t>Re:</w:t>
      </w:r>
      <w:r w:rsidRPr="00EB2F50">
        <w:rPr>
          <w:rFonts w:cstheme="minorHAnsi"/>
          <w:bCs/>
        </w:rPr>
        <w:t xml:space="preserve"> </w:t>
      </w:r>
      <w:r w:rsidRPr="00EB2F50">
        <w:rPr>
          <w:rFonts w:cstheme="minorHAnsi"/>
          <w:bCs/>
        </w:rPr>
        <w:tab/>
        <w:t>White Church Secondary Plan Area</w:t>
      </w:r>
    </w:p>
    <w:p w14:paraId="68A57169" w14:textId="13D75C06" w:rsidR="00550BE1" w:rsidRPr="00EB2F50" w:rsidRDefault="00550BE1" w:rsidP="00B1780B">
      <w:pPr>
        <w:pBdr>
          <w:bottom w:val="single" w:sz="6" w:space="1" w:color="auto"/>
        </w:pBdr>
        <w:tabs>
          <w:tab w:val="left" w:pos="1134"/>
        </w:tabs>
        <w:spacing w:after="0" w:line="276" w:lineRule="auto"/>
        <w:rPr>
          <w:rFonts w:cstheme="minorHAnsi"/>
          <w:bCs/>
        </w:rPr>
      </w:pPr>
      <w:r w:rsidRPr="00EB2F50">
        <w:rPr>
          <w:rFonts w:cstheme="minorHAnsi"/>
          <w:bCs/>
        </w:rPr>
        <w:tab/>
        <w:t>City of Hamilton</w:t>
      </w:r>
    </w:p>
    <w:p w14:paraId="2C7EFC4E" w14:textId="66DD005A" w:rsidR="00550BE1" w:rsidRPr="00EB2F50" w:rsidRDefault="00550BE1" w:rsidP="00B1780B">
      <w:pPr>
        <w:pBdr>
          <w:bottom w:val="single" w:sz="6" w:space="1" w:color="auto"/>
        </w:pBdr>
        <w:tabs>
          <w:tab w:val="left" w:pos="1134"/>
        </w:tabs>
        <w:spacing w:after="0" w:line="276" w:lineRule="auto"/>
        <w:rPr>
          <w:rFonts w:cstheme="minorHAnsi"/>
          <w:bCs/>
        </w:rPr>
      </w:pPr>
      <w:r w:rsidRPr="00EB2F50">
        <w:rPr>
          <w:rFonts w:cstheme="minorHAnsi"/>
          <w:bCs/>
        </w:rPr>
        <w:tab/>
        <w:t>Draft Provincial Planning Statement, Section 3.4.2a)</w:t>
      </w:r>
    </w:p>
    <w:p w14:paraId="55D6D30B" w14:textId="667C770A" w:rsidR="000B27B4" w:rsidRDefault="000B27B4" w:rsidP="00B77E4C">
      <w:pPr>
        <w:spacing w:after="0" w:line="360" w:lineRule="auto"/>
        <w:jc w:val="both"/>
      </w:pPr>
    </w:p>
    <w:p w14:paraId="4DD63264" w14:textId="13FD8451" w:rsidR="00403CDC" w:rsidRDefault="00BB3B50" w:rsidP="00466237">
      <w:pPr>
        <w:spacing w:line="360" w:lineRule="auto"/>
        <w:jc w:val="both"/>
      </w:pPr>
      <w:r>
        <w:t xml:space="preserve">The White Church Secondary Plan Area (WCSPA) was added to Hamilton’s Urban Area via the Minister of Municipal Affairs and Housing’s decision </w:t>
      </w:r>
      <w:r w:rsidR="00EB2F50">
        <w:t>in November 2022</w:t>
      </w:r>
      <w:r>
        <w:t xml:space="preserve"> on Hamilton OPA </w:t>
      </w:r>
      <w:r w:rsidR="00EB2F50">
        <w:t>16</w:t>
      </w:r>
      <w:r w:rsidR="004029BA">
        <w:t>7</w:t>
      </w:r>
      <w:r>
        <w:t xml:space="preserve">. The Secondary Plan area was added to the Urban Area to provide land for much needed housing. WCSPA is situated to the east of the John C. Munro Hamilton International Airport and must be planned and developed in accordance with Provincial Policy governing </w:t>
      </w:r>
      <w:r w:rsidR="00403CDC">
        <w:t>residential uses and other sensitive uses near airports. To protect airports from incompatible land uses, the Provincial Policy Statement, 2020, (</w:t>
      </w:r>
      <w:r w:rsidR="002E61D9">
        <w:t xml:space="preserve">PPS, </w:t>
      </w:r>
      <w:r w:rsidR="00403CDC">
        <w:t>Section 1.6.9) prohibits “</w:t>
      </w:r>
      <w:r w:rsidR="00403CDC" w:rsidRPr="00403CDC">
        <w:rPr>
          <w:i/>
          <w:iCs/>
        </w:rPr>
        <w:t xml:space="preserve">new residential development and other sensitive land uses in areas near airports </w:t>
      </w:r>
      <w:r w:rsidR="00403CDC" w:rsidRPr="00403CDC">
        <w:rPr>
          <w:b/>
          <w:bCs/>
          <w:i/>
          <w:iCs/>
        </w:rPr>
        <w:t>above 30 NEF/NEP</w:t>
      </w:r>
      <w:r w:rsidR="00403CDC">
        <w:t>.” (my emphasis).</w:t>
      </w:r>
      <w:r w:rsidR="002E61D9">
        <w:t xml:space="preserve"> It is silent on whether municipalities can use a more restrictive</w:t>
      </w:r>
      <w:r w:rsidR="0052031B">
        <w:t xml:space="preserve"> (</w:t>
      </w:r>
      <w:proofErr w:type="spellStart"/>
      <w:r w:rsidR="0052031B">
        <w:t>ie</w:t>
      </w:r>
      <w:proofErr w:type="spellEnd"/>
      <w:r w:rsidR="0052031B">
        <w:t>, lower)</w:t>
      </w:r>
      <w:r w:rsidR="002E61D9">
        <w:t xml:space="preserve"> NEF/NEP contour when planning land uses near airports.</w:t>
      </w:r>
    </w:p>
    <w:p w14:paraId="1D1D494F" w14:textId="0A22DBC3" w:rsidR="002E61D9" w:rsidRDefault="00403CDC" w:rsidP="00466237">
      <w:pPr>
        <w:spacing w:line="360" w:lineRule="auto"/>
        <w:jc w:val="both"/>
      </w:pPr>
      <w:r>
        <w:t xml:space="preserve">The northern limit of the WCSPA </w:t>
      </w:r>
      <w:r w:rsidRPr="0052031B">
        <w:rPr>
          <w:b/>
          <w:bCs/>
        </w:rPr>
        <w:t>does not follow the 30 NEF contour</w:t>
      </w:r>
      <w:r>
        <w:t xml:space="preserve"> for the John C. Munro Hamilton International Airport, but instead </w:t>
      </w:r>
      <w:r w:rsidR="002E61D9" w:rsidRPr="0052031B">
        <w:rPr>
          <w:b/>
          <w:bCs/>
        </w:rPr>
        <w:t xml:space="preserve">takes a more restrictive approach and </w:t>
      </w:r>
      <w:r w:rsidRPr="0052031B">
        <w:rPr>
          <w:b/>
          <w:bCs/>
        </w:rPr>
        <w:t>follows the 28 NEF contour</w:t>
      </w:r>
      <w:r w:rsidR="002E61D9">
        <w:t xml:space="preserve">. The result being that lands needed </w:t>
      </w:r>
      <w:r w:rsidR="00DA630E">
        <w:t>to address the housing crisis</w:t>
      </w:r>
      <w:r w:rsidR="002E61D9">
        <w:t xml:space="preserve"> were not included in </w:t>
      </w:r>
      <w:r w:rsidR="00DA630E">
        <w:t>Hamilton</w:t>
      </w:r>
      <w:r w:rsidR="002E61D9">
        <w:t xml:space="preserve">’s Urban Area and remain in the Agricultural Area. </w:t>
      </w:r>
    </w:p>
    <w:p w14:paraId="531692EA" w14:textId="123FBFCA" w:rsidR="00B77E4C" w:rsidRDefault="002E61D9" w:rsidP="00466237">
      <w:pPr>
        <w:spacing w:line="360" w:lineRule="auto"/>
        <w:jc w:val="both"/>
      </w:pPr>
      <w:r>
        <w:t>The draft</w:t>
      </w:r>
      <w:r w:rsidR="00B77E4C">
        <w:t xml:space="preserve"> Provincial Planning Statement, 2023, </w:t>
      </w:r>
      <w:r>
        <w:t xml:space="preserve">maintains the same policy wording as found in the existing PPS. </w:t>
      </w:r>
      <w:r w:rsidR="003A5435">
        <w:t>S</w:t>
      </w:r>
      <w:r w:rsidR="00B77E4C">
        <w:t>ection 3.4 ‘</w:t>
      </w:r>
      <w:r w:rsidR="00B77E4C" w:rsidRPr="00F60E2F">
        <w:rPr>
          <w:i/>
          <w:iCs/>
        </w:rPr>
        <w:t>Airports, Rail and Marine Facilities</w:t>
      </w:r>
      <w:r w:rsidR="00B77E4C">
        <w:t xml:space="preserve">’, </w:t>
      </w:r>
      <w:r w:rsidR="0052031B">
        <w:t>states</w:t>
      </w:r>
      <w:r w:rsidR="001D38DB">
        <w:t>:</w:t>
      </w:r>
      <w:r w:rsidR="00B77E4C">
        <w:t xml:space="preserve"> </w:t>
      </w:r>
    </w:p>
    <w:p w14:paraId="69080868" w14:textId="03462E90" w:rsidR="00B77E4C" w:rsidRPr="00F60E2F" w:rsidRDefault="00F60E2F" w:rsidP="005746E4">
      <w:pPr>
        <w:spacing w:line="276" w:lineRule="auto"/>
        <w:ind w:left="851" w:hanging="709"/>
        <w:jc w:val="both"/>
        <w:rPr>
          <w:i/>
          <w:iCs/>
        </w:rPr>
      </w:pPr>
      <w:r w:rsidRPr="00F60E2F">
        <w:rPr>
          <w:i/>
          <w:iCs/>
        </w:rPr>
        <w:t xml:space="preserve">2. </w:t>
      </w:r>
      <w:r w:rsidRPr="00F60E2F">
        <w:rPr>
          <w:i/>
          <w:iCs/>
        </w:rPr>
        <w:tab/>
        <w:t xml:space="preserve">Airports shall be protected from incompatible land uses and development by: </w:t>
      </w:r>
    </w:p>
    <w:p w14:paraId="437DA5EF" w14:textId="4C0C43D0" w:rsidR="00F60E2F" w:rsidRPr="00F60E2F" w:rsidRDefault="00F60E2F" w:rsidP="005746E4">
      <w:pPr>
        <w:pStyle w:val="ListParagraph"/>
        <w:numPr>
          <w:ilvl w:val="0"/>
          <w:numId w:val="19"/>
        </w:numPr>
        <w:spacing w:line="276" w:lineRule="auto"/>
        <w:ind w:left="1276"/>
        <w:jc w:val="both"/>
        <w:rPr>
          <w:i/>
          <w:iCs/>
        </w:rPr>
      </w:pPr>
      <w:r w:rsidRPr="00F60E2F">
        <w:rPr>
          <w:i/>
          <w:iCs/>
        </w:rPr>
        <w:t xml:space="preserve">Prohibiting new residential development and other sensitive land uses in areas near airports above 30 NEF/NEP. </w:t>
      </w:r>
    </w:p>
    <w:p w14:paraId="13CEEB65" w14:textId="1944D610" w:rsidR="00B1780B" w:rsidRDefault="0052031B" w:rsidP="00466237">
      <w:pPr>
        <w:spacing w:line="360" w:lineRule="auto"/>
        <w:jc w:val="both"/>
      </w:pPr>
      <w:r>
        <w:t>The proposed policy is similarly silent on whether municipalities can apply a more restrictive (</w:t>
      </w:r>
      <w:proofErr w:type="spellStart"/>
      <w:r>
        <w:t>ie</w:t>
      </w:r>
      <w:proofErr w:type="spellEnd"/>
      <w:r>
        <w:t>, lower) NEF/NEP contour when planning</w:t>
      </w:r>
      <w:r w:rsidR="00DA630E">
        <w:t xml:space="preserve"> near airports</w:t>
      </w:r>
      <w:r w:rsidR="0056000D">
        <w:t xml:space="preserve">, leading to further situations where lands needed for </w:t>
      </w:r>
      <w:r w:rsidR="0056000D">
        <w:lastRenderedPageBreak/>
        <w:t xml:space="preserve">housing </w:t>
      </w:r>
      <w:r w:rsidR="001D38DB">
        <w:t>become unavailable for residential uses.</w:t>
      </w:r>
      <w:r w:rsidR="0056000D">
        <w:t xml:space="preserve"> We recommend </w:t>
      </w:r>
      <w:r w:rsidR="00DA630E">
        <w:t xml:space="preserve">clarifying and strengthening the policy by adding the word </w:t>
      </w:r>
      <w:r w:rsidR="00DA630E">
        <w:rPr>
          <w:b/>
          <w:bCs/>
        </w:rPr>
        <w:t xml:space="preserve">“only” </w:t>
      </w:r>
      <w:r w:rsidR="00DA630E">
        <w:t>such that the policy would read “</w:t>
      </w:r>
      <w:r w:rsidR="00DA630E" w:rsidRPr="00D53F6A">
        <w:rPr>
          <w:bCs/>
          <w:i/>
        </w:rPr>
        <w:t>Prohibiting new residential development and other sensitive land uses</w:t>
      </w:r>
      <w:r w:rsidR="00D53F6A" w:rsidRPr="00D53F6A">
        <w:rPr>
          <w:bCs/>
          <w:i/>
        </w:rPr>
        <w:t xml:space="preserve"> </w:t>
      </w:r>
      <w:r w:rsidR="00D53F6A" w:rsidRPr="00D53F6A">
        <w:rPr>
          <w:b/>
          <w:iCs/>
          <w:u w:val="single"/>
        </w:rPr>
        <w:t>only</w:t>
      </w:r>
      <w:r w:rsidR="00DA630E" w:rsidRPr="00D53F6A">
        <w:rPr>
          <w:bCs/>
          <w:i/>
        </w:rPr>
        <w:t xml:space="preserve"> in areas near airports above 30 NEF/NEP.”</w:t>
      </w:r>
      <w:r w:rsidR="00DA630E">
        <w:rPr>
          <w:b/>
          <w:i/>
        </w:rPr>
        <w:t xml:space="preserve"> </w:t>
      </w:r>
    </w:p>
    <w:p w14:paraId="351D6C86" w14:textId="3BE6D9E9" w:rsidR="005746E4" w:rsidRPr="00F60E2F" w:rsidRDefault="00EB4224" w:rsidP="0054512C">
      <w:pPr>
        <w:spacing w:line="360" w:lineRule="auto"/>
        <w:jc w:val="both"/>
        <w:rPr>
          <w:b/>
          <w:bCs/>
          <w:smallCaps/>
          <w:sz w:val="24"/>
          <w:szCs w:val="24"/>
        </w:rPr>
      </w:pPr>
      <w:r>
        <w:t>The City of Hamilton Official Plan prohibits</w:t>
      </w:r>
      <w:r w:rsidR="0054512C">
        <w:t xml:space="preserve"> “all</w:t>
      </w:r>
      <w:r>
        <w:t xml:space="preserve"> </w:t>
      </w:r>
      <w:r w:rsidR="0054512C">
        <w:t xml:space="preserve">new development of residential and other sensitive uses” above the 28 NEF contour. Other large municipalities (Toronto, Mississauga, Brampton, Ottawa) near major airports (Lester B. Person International and Ottawa International) permit the development of residential and other sensitive uses in areas up to 30 NEF/NEP. </w:t>
      </w:r>
    </w:p>
    <w:p w14:paraId="5A892423" w14:textId="5FCDC1C3" w:rsidR="00291FBB" w:rsidRDefault="006032C8" w:rsidP="005746E4">
      <w:pPr>
        <w:spacing w:line="360" w:lineRule="auto"/>
        <w:jc w:val="both"/>
      </w:pPr>
      <w:r>
        <w:t xml:space="preserve">Had the urban expansion for the WCSPA followed the 30 NEF contour, as permitted by the PPS, approximately 120 hectares of land would have been available for addition to the Urban Area as shown on the attached </w:t>
      </w:r>
      <w:r w:rsidRPr="006032C8">
        <w:rPr>
          <w:i/>
          <w:iCs/>
        </w:rPr>
        <w:t>Figure 1: Additional Homes Using 30 NEF</w:t>
      </w:r>
      <w:r>
        <w:t>. This land area would accommodate</w:t>
      </w:r>
      <w:r w:rsidR="00291FBB">
        <w:t xml:space="preserve"> approximately 3,</w:t>
      </w:r>
      <w:r w:rsidR="00D53F6A">
        <w:t>200</w:t>
      </w:r>
      <w:r w:rsidR="00291FBB">
        <w:t xml:space="preserve"> homes using the City’s density target of 70 persons/hectare and the City’s assumed average of 2.63 persons/unit.</w:t>
      </w:r>
    </w:p>
    <w:p w14:paraId="51DF313F" w14:textId="3E07F6FC" w:rsidR="00291FBB" w:rsidRDefault="00D53F6A" w:rsidP="005746E4">
      <w:pPr>
        <w:spacing w:line="360" w:lineRule="auto"/>
        <w:jc w:val="both"/>
      </w:pPr>
      <w:r>
        <w:t xml:space="preserve">This example from the WCSPA demonstrates why the proposed Provincial Planning Statement needs to clarify and strengthen the intent of Section 3.4.2a) by adding the word “only” so that it reads: </w:t>
      </w:r>
    </w:p>
    <w:p w14:paraId="3FC52F0C" w14:textId="77777777" w:rsidR="00D53F6A" w:rsidRPr="00F60E2F" w:rsidRDefault="00D53F6A" w:rsidP="00D53F6A">
      <w:pPr>
        <w:spacing w:line="276" w:lineRule="auto"/>
        <w:ind w:left="851" w:hanging="709"/>
        <w:jc w:val="both"/>
        <w:rPr>
          <w:i/>
          <w:iCs/>
        </w:rPr>
      </w:pPr>
      <w:r w:rsidRPr="00F60E2F">
        <w:rPr>
          <w:i/>
          <w:iCs/>
        </w:rPr>
        <w:t xml:space="preserve">2. </w:t>
      </w:r>
      <w:r w:rsidRPr="00F60E2F">
        <w:rPr>
          <w:i/>
          <w:iCs/>
        </w:rPr>
        <w:tab/>
        <w:t xml:space="preserve">Airports shall be protected from incompatible land uses and development by: </w:t>
      </w:r>
    </w:p>
    <w:p w14:paraId="0AAAB1B6" w14:textId="0E8FD22C" w:rsidR="00D53F6A" w:rsidRPr="00F60E2F" w:rsidRDefault="00D53F6A" w:rsidP="00D53F6A">
      <w:pPr>
        <w:pStyle w:val="ListParagraph"/>
        <w:numPr>
          <w:ilvl w:val="0"/>
          <w:numId w:val="32"/>
        </w:numPr>
        <w:spacing w:line="276" w:lineRule="auto"/>
        <w:jc w:val="both"/>
        <w:rPr>
          <w:i/>
          <w:iCs/>
        </w:rPr>
      </w:pPr>
      <w:r w:rsidRPr="00F60E2F">
        <w:rPr>
          <w:i/>
          <w:iCs/>
        </w:rPr>
        <w:t>Prohibiting new residential development and other sensitive land uses</w:t>
      </w:r>
      <w:r>
        <w:rPr>
          <w:i/>
          <w:iCs/>
        </w:rPr>
        <w:t xml:space="preserve"> </w:t>
      </w:r>
      <w:r>
        <w:rPr>
          <w:b/>
          <w:bCs/>
          <w:i/>
          <w:iCs/>
          <w:u w:val="single"/>
        </w:rPr>
        <w:t>only</w:t>
      </w:r>
      <w:r w:rsidRPr="00F60E2F">
        <w:rPr>
          <w:i/>
          <w:iCs/>
        </w:rPr>
        <w:t xml:space="preserve"> in areas near airports above 30 NEF/NEP. </w:t>
      </w:r>
    </w:p>
    <w:p w14:paraId="71DCD430" w14:textId="321E152E" w:rsidR="00D53F6A" w:rsidRDefault="00D53F6A" w:rsidP="005746E4">
      <w:pPr>
        <w:spacing w:line="360" w:lineRule="auto"/>
        <w:jc w:val="both"/>
      </w:pPr>
      <w:r>
        <w:t xml:space="preserve">Doing so would add greater certainty </w:t>
      </w:r>
      <w:r w:rsidR="003C7EC2">
        <w:t xml:space="preserve">and consistency </w:t>
      </w:r>
      <w:r>
        <w:t xml:space="preserve">to how municipalities undertake their planning near airports and </w:t>
      </w:r>
      <w:r w:rsidR="003C7EC2">
        <w:t>potentially make more land available for much needed housing.</w:t>
      </w:r>
    </w:p>
    <w:p w14:paraId="72CF96B7" w14:textId="77777777" w:rsidR="003F332E" w:rsidRPr="00AC52D0" w:rsidRDefault="003F332E" w:rsidP="00466237">
      <w:pPr>
        <w:spacing w:after="0" w:line="360" w:lineRule="auto"/>
        <w:contextualSpacing/>
        <w:jc w:val="both"/>
        <w:rPr>
          <w:rFonts w:cstheme="minorHAnsi"/>
        </w:rPr>
      </w:pPr>
      <w:r w:rsidRPr="00AC52D0">
        <w:rPr>
          <w:rFonts w:cstheme="minorHAnsi"/>
        </w:rPr>
        <w:t>Please feel free to contact me directly should you have any questions or require any further information.</w:t>
      </w:r>
    </w:p>
    <w:p w14:paraId="4AB5A098" w14:textId="77777777" w:rsidR="003F332E" w:rsidRPr="00AC52D0" w:rsidRDefault="003F332E" w:rsidP="00466237">
      <w:pPr>
        <w:spacing w:after="0" w:line="360" w:lineRule="auto"/>
        <w:contextualSpacing/>
        <w:jc w:val="both"/>
        <w:rPr>
          <w:rFonts w:cstheme="minorHAnsi"/>
        </w:rPr>
      </w:pPr>
      <w:r w:rsidRPr="00AC52D0">
        <w:rPr>
          <w:rFonts w:cstheme="minorHAnsi"/>
        </w:rPr>
        <w:t>Sincerely yours,</w:t>
      </w:r>
    </w:p>
    <w:p w14:paraId="34DEB632" w14:textId="77777777" w:rsidR="003F332E" w:rsidRPr="00AC52D0" w:rsidRDefault="003F332E" w:rsidP="00466237">
      <w:pPr>
        <w:pStyle w:val="Heading1"/>
        <w:spacing w:line="360" w:lineRule="auto"/>
        <w:contextualSpacing/>
        <w:jc w:val="both"/>
        <w:rPr>
          <w:rFonts w:asciiTheme="minorHAnsi" w:hAnsiTheme="minorHAnsi" w:cstheme="minorHAnsi"/>
          <w:smallCaps/>
          <w:sz w:val="22"/>
          <w:szCs w:val="22"/>
        </w:rPr>
      </w:pPr>
    </w:p>
    <w:p w14:paraId="5F0060DF" w14:textId="77777777" w:rsidR="003F332E" w:rsidRPr="00AC52D0" w:rsidRDefault="003F332E" w:rsidP="00466237">
      <w:pPr>
        <w:pStyle w:val="Heading1"/>
        <w:spacing w:line="360" w:lineRule="auto"/>
        <w:contextualSpacing/>
        <w:jc w:val="both"/>
        <w:rPr>
          <w:rFonts w:asciiTheme="minorHAnsi" w:hAnsiTheme="minorHAnsi" w:cstheme="minorHAnsi"/>
          <w:sz w:val="28"/>
          <w:szCs w:val="22"/>
        </w:rPr>
      </w:pPr>
      <w:r w:rsidRPr="00AC52D0">
        <w:rPr>
          <w:rFonts w:asciiTheme="minorHAnsi" w:hAnsiTheme="minorHAnsi" w:cstheme="minorHAnsi"/>
          <w:smallCaps/>
          <w:sz w:val="28"/>
          <w:szCs w:val="22"/>
        </w:rPr>
        <w:t>Korsiak Urban Planning</w:t>
      </w:r>
    </w:p>
    <w:p w14:paraId="6E126069" w14:textId="08917218" w:rsidR="000B27B4" w:rsidRPr="00AC52D0" w:rsidRDefault="00223025" w:rsidP="00466237">
      <w:pPr>
        <w:spacing w:after="0" w:line="360" w:lineRule="auto"/>
        <w:contextualSpacing/>
        <w:jc w:val="both"/>
        <w:rPr>
          <w:rFonts w:cstheme="minorHAnsi"/>
        </w:rPr>
      </w:pPr>
      <w:r>
        <w:rPr>
          <w:rFonts w:cstheme="minorHAnsi"/>
          <w:noProof/>
        </w:rPr>
        <w:drawing>
          <wp:inline distT="0" distB="0" distL="0" distR="0" wp14:anchorId="33DA3677" wp14:editId="2FE4F2DF">
            <wp:extent cx="1750318" cy="933452"/>
            <wp:effectExtent l="0" t="0" r="0" b="0"/>
            <wp:docPr id="120120217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02172"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750318" cy="933452"/>
                    </a:xfrm>
                    <a:prstGeom prst="rect">
                      <a:avLst/>
                    </a:prstGeom>
                  </pic:spPr>
                </pic:pic>
              </a:graphicData>
            </a:graphic>
          </wp:inline>
        </w:drawing>
      </w:r>
    </w:p>
    <w:p w14:paraId="36AD7270" w14:textId="08A63C3A" w:rsidR="00484A60" w:rsidRPr="000B27B4" w:rsidRDefault="00FD5F48" w:rsidP="00466237">
      <w:pPr>
        <w:spacing w:after="0" w:line="360" w:lineRule="auto"/>
        <w:jc w:val="both"/>
      </w:pPr>
      <w:r>
        <w:rPr>
          <w:rFonts w:cstheme="minorHAnsi"/>
        </w:rPr>
        <w:t>Terry Korsiak, M</w:t>
      </w:r>
      <w:r w:rsidR="003C7EC2">
        <w:rPr>
          <w:rFonts w:cstheme="minorHAnsi"/>
        </w:rPr>
        <w:t>A</w:t>
      </w:r>
      <w:r>
        <w:rPr>
          <w:rFonts w:cstheme="minorHAnsi"/>
        </w:rPr>
        <w:t>, RPP</w:t>
      </w:r>
    </w:p>
    <w:sectPr w:rsidR="00484A60" w:rsidRPr="000B27B4" w:rsidSect="00646C08">
      <w:headerReference w:type="even" r:id="rId10"/>
      <w:headerReference w:type="default" r:id="rId11"/>
      <w:headerReference w:type="firs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CB1C" w14:textId="77777777" w:rsidR="00AD0223" w:rsidRDefault="00AD0223" w:rsidP="004333C4">
      <w:pPr>
        <w:spacing w:after="0" w:line="240" w:lineRule="auto"/>
      </w:pPr>
      <w:r>
        <w:separator/>
      </w:r>
    </w:p>
  </w:endnote>
  <w:endnote w:type="continuationSeparator" w:id="0">
    <w:p w14:paraId="696524FB" w14:textId="77777777" w:rsidR="00AD0223" w:rsidRDefault="00AD0223" w:rsidP="0043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5817" w14:textId="77777777" w:rsidR="00AD0223" w:rsidRDefault="00AD0223" w:rsidP="004333C4">
      <w:pPr>
        <w:spacing w:after="0" w:line="240" w:lineRule="auto"/>
      </w:pPr>
      <w:r>
        <w:separator/>
      </w:r>
    </w:p>
  </w:footnote>
  <w:footnote w:type="continuationSeparator" w:id="0">
    <w:p w14:paraId="1028E4DF" w14:textId="77777777" w:rsidR="00AD0223" w:rsidRDefault="00AD0223" w:rsidP="0043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9AEC" w14:textId="77777777" w:rsidR="004333C4" w:rsidRDefault="001D38DB">
    <w:pPr>
      <w:pStyle w:val="Header"/>
    </w:pPr>
    <w:r>
      <w:rPr>
        <w:noProof/>
        <w:lang w:eastAsia="en-CA"/>
      </w:rPr>
      <w:pict w14:anchorId="25A8E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39263" o:spid="_x0000_s1032" type="#_x0000_t75" style="position:absolute;margin-left:0;margin-top:0;width:612pt;height:791.95pt;z-index:-251657216;mso-position-horizontal:center;mso-position-horizontal-relative:margin;mso-position-vertical:center;mso-position-vertical-relative:margin" o:allowincell="f">
          <v:imagedata r:id="rId1" o:title="korsiak-letterhead-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EC94" w14:textId="77777777" w:rsidR="004333C4" w:rsidRDefault="001D38DB">
    <w:pPr>
      <w:pStyle w:val="Header"/>
    </w:pPr>
    <w:r>
      <w:rPr>
        <w:noProof/>
        <w:lang w:eastAsia="en-CA"/>
      </w:rPr>
      <w:pict w14:anchorId="5C1FE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39264" o:spid="_x0000_s1033" type="#_x0000_t75" style="position:absolute;margin-left:0;margin-top:0;width:612pt;height:765pt;z-index:-251656192;mso-position-horizontal:center;mso-position-horizontal-relative:margin;mso-position-vertical:center;mso-position-vertical-relative:margin" o:allowincell="f">
          <v:imagedata r:id="rId1" o:title="korsiak-letterhead-Final" croptop="1490f" cropbottom="-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B864" w14:textId="77777777" w:rsidR="004333C4" w:rsidRDefault="001D38DB">
    <w:pPr>
      <w:pStyle w:val="Header"/>
    </w:pPr>
    <w:r>
      <w:rPr>
        <w:noProof/>
        <w:lang w:eastAsia="en-CA"/>
      </w:rPr>
      <w:pict w14:anchorId="502BD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939262" o:spid="_x0000_s1031" type="#_x0000_t75" style="position:absolute;margin-left:0;margin-top:0;width:612pt;height:791.95pt;z-index:-251658240;mso-position-horizontal:center;mso-position-horizontal-relative:margin;mso-position-vertical:center;mso-position-vertical-relative:margin" o:allowincell="f">
          <v:imagedata r:id="rId1" o:title="korsiak-letterhead-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FD"/>
    <w:multiLevelType w:val="hybridMultilevel"/>
    <w:tmpl w:val="572CB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14C8"/>
    <w:multiLevelType w:val="hybridMultilevel"/>
    <w:tmpl w:val="996416A2"/>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2" w15:restartNumberingAfterBreak="0">
    <w:nsid w:val="0F3B0664"/>
    <w:multiLevelType w:val="hybridMultilevel"/>
    <w:tmpl w:val="BEF2E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746EF"/>
    <w:multiLevelType w:val="hybridMultilevel"/>
    <w:tmpl w:val="24285458"/>
    <w:lvl w:ilvl="0" w:tplc="5908E394">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16625CAB"/>
    <w:multiLevelType w:val="hybridMultilevel"/>
    <w:tmpl w:val="E0E2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587A"/>
    <w:multiLevelType w:val="hybridMultilevel"/>
    <w:tmpl w:val="F8521D84"/>
    <w:lvl w:ilvl="0" w:tplc="2892EB10">
      <w:start w:val="2"/>
      <w:numFmt w:val="lowerLetter"/>
      <w:lvlText w:val="%1)"/>
      <w:lvlJc w:val="left"/>
      <w:pPr>
        <w:ind w:left="157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0B63BE"/>
    <w:multiLevelType w:val="hybridMultilevel"/>
    <w:tmpl w:val="2C7C1D76"/>
    <w:lvl w:ilvl="0" w:tplc="1009000F">
      <w:start w:val="1"/>
      <w:numFmt w:val="decimal"/>
      <w:lvlText w:val="%1."/>
      <w:lvlJc w:val="left"/>
      <w:pPr>
        <w:ind w:left="765" w:hanging="360"/>
      </w:pPr>
      <w:rPr>
        <w:rFonts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7" w15:restartNumberingAfterBreak="0">
    <w:nsid w:val="1D1B4305"/>
    <w:multiLevelType w:val="hybridMultilevel"/>
    <w:tmpl w:val="22CEB9E8"/>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8" w15:restartNumberingAfterBreak="0">
    <w:nsid w:val="1EAE2A07"/>
    <w:multiLevelType w:val="hybridMultilevel"/>
    <w:tmpl w:val="024A1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1C71851"/>
    <w:multiLevelType w:val="hybridMultilevel"/>
    <w:tmpl w:val="4644F69C"/>
    <w:lvl w:ilvl="0" w:tplc="10090017">
      <w:start w:val="1"/>
      <w:numFmt w:val="lowerLetter"/>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0" w15:restartNumberingAfterBreak="0">
    <w:nsid w:val="329C53EB"/>
    <w:multiLevelType w:val="hybridMultilevel"/>
    <w:tmpl w:val="4302184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43D3547"/>
    <w:multiLevelType w:val="hybridMultilevel"/>
    <w:tmpl w:val="996416A2"/>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12" w15:restartNumberingAfterBreak="0">
    <w:nsid w:val="34817F33"/>
    <w:multiLevelType w:val="hybridMultilevel"/>
    <w:tmpl w:val="41AE1AAC"/>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1603B9"/>
    <w:multiLevelType w:val="hybridMultilevel"/>
    <w:tmpl w:val="484E6D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39593B2C"/>
    <w:multiLevelType w:val="hybridMultilevel"/>
    <w:tmpl w:val="A306A806"/>
    <w:lvl w:ilvl="0" w:tplc="A38A8B86">
      <w:start w:val="2"/>
      <w:numFmt w:val="decimal"/>
      <w:lvlText w:val="%1)"/>
      <w:lvlJc w:val="left"/>
      <w:pPr>
        <w:ind w:left="157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B94E58"/>
    <w:multiLevelType w:val="hybridMultilevel"/>
    <w:tmpl w:val="6A54B7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FFA2744"/>
    <w:multiLevelType w:val="hybridMultilevel"/>
    <w:tmpl w:val="FFB0884C"/>
    <w:lvl w:ilvl="0" w:tplc="6630B6D8">
      <w:start w:val="7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35216C"/>
    <w:multiLevelType w:val="hybridMultilevel"/>
    <w:tmpl w:val="A91ABA04"/>
    <w:lvl w:ilvl="0" w:tplc="10090017">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0092AFD"/>
    <w:multiLevelType w:val="hybridMultilevel"/>
    <w:tmpl w:val="B352F1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671B30"/>
    <w:multiLevelType w:val="hybridMultilevel"/>
    <w:tmpl w:val="8B90846A"/>
    <w:lvl w:ilvl="0" w:tplc="F50A3E26">
      <w:start w:val="6"/>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8A455D"/>
    <w:multiLevelType w:val="hybridMultilevel"/>
    <w:tmpl w:val="78C22E48"/>
    <w:lvl w:ilvl="0" w:tplc="4470D876">
      <w:start w:val="3"/>
      <w:numFmt w:val="lowerLetter"/>
      <w:lvlText w:val="%1)"/>
      <w:lvlJc w:val="left"/>
      <w:pPr>
        <w:ind w:left="157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D011EC"/>
    <w:multiLevelType w:val="multilevel"/>
    <w:tmpl w:val="9170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66196"/>
    <w:multiLevelType w:val="hybridMultilevel"/>
    <w:tmpl w:val="85F21A56"/>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23" w15:restartNumberingAfterBreak="0">
    <w:nsid w:val="63810C7D"/>
    <w:multiLevelType w:val="hybridMultilevel"/>
    <w:tmpl w:val="329E35BA"/>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24" w15:restartNumberingAfterBreak="0">
    <w:nsid w:val="65762B89"/>
    <w:multiLevelType w:val="hybridMultilevel"/>
    <w:tmpl w:val="DA78AA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7033150"/>
    <w:multiLevelType w:val="hybridMultilevel"/>
    <w:tmpl w:val="FD7ADC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8E148FF"/>
    <w:multiLevelType w:val="hybridMultilevel"/>
    <w:tmpl w:val="20E07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2A1F85"/>
    <w:multiLevelType w:val="hybridMultilevel"/>
    <w:tmpl w:val="4644F69C"/>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28" w15:restartNumberingAfterBreak="0">
    <w:nsid w:val="6E7F49EA"/>
    <w:multiLevelType w:val="hybridMultilevel"/>
    <w:tmpl w:val="C3A8B520"/>
    <w:lvl w:ilvl="0" w:tplc="89A4DACA">
      <w:start w:val="1"/>
      <w:numFmt w:val="lowerLetter"/>
      <w:lvlText w:val="%1)"/>
      <w:lvlJc w:val="left"/>
      <w:pPr>
        <w:ind w:left="157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FD757AE"/>
    <w:multiLevelType w:val="hybridMultilevel"/>
    <w:tmpl w:val="4C749388"/>
    <w:lvl w:ilvl="0" w:tplc="FFFFFFFF">
      <w:start w:val="1"/>
      <w:numFmt w:val="lowerLetter"/>
      <w:lvlText w:val="%1)"/>
      <w:lvlJc w:val="left"/>
      <w:pPr>
        <w:ind w:left="1575" w:hanging="360"/>
      </w:pPr>
    </w:lvl>
    <w:lvl w:ilvl="1" w:tplc="2D6602D8">
      <w:start w:val="2"/>
      <w:numFmt w:val="lowerRoman"/>
      <w:lvlText w:val="%2."/>
      <w:lvlJc w:val="right"/>
      <w:pPr>
        <w:ind w:left="2295" w:hanging="360"/>
      </w:pPr>
      <w:rPr>
        <w:rFonts w:hint="default"/>
      </w:r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30" w15:restartNumberingAfterBreak="0">
    <w:nsid w:val="7B0E1618"/>
    <w:multiLevelType w:val="hybridMultilevel"/>
    <w:tmpl w:val="54F244DC"/>
    <w:lvl w:ilvl="0" w:tplc="FFFFFFFF">
      <w:start w:val="1"/>
      <w:numFmt w:val="lowerLetter"/>
      <w:lvlText w:val="%1)"/>
      <w:lvlJc w:val="lef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31" w15:restartNumberingAfterBreak="0">
    <w:nsid w:val="7BE72B8C"/>
    <w:multiLevelType w:val="hybridMultilevel"/>
    <w:tmpl w:val="8DDA4712"/>
    <w:lvl w:ilvl="0" w:tplc="10090011">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num w:numId="1" w16cid:durableId="1283535106">
    <w:abstractNumId w:val="21"/>
  </w:num>
  <w:num w:numId="2" w16cid:durableId="679434208">
    <w:abstractNumId w:val="19"/>
  </w:num>
  <w:num w:numId="3" w16cid:durableId="306667343">
    <w:abstractNumId w:val="3"/>
  </w:num>
  <w:num w:numId="4" w16cid:durableId="66921791">
    <w:abstractNumId w:val="17"/>
  </w:num>
  <w:num w:numId="5" w16cid:durableId="409694888">
    <w:abstractNumId w:val="26"/>
  </w:num>
  <w:num w:numId="6" w16cid:durableId="1985767819">
    <w:abstractNumId w:val="8"/>
  </w:num>
  <w:num w:numId="7" w16cid:durableId="1091437094">
    <w:abstractNumId w:val="0"/>
  </w:num>
  <w:num w:numId="8" w16cid:durableId="1064067622">
    <w:abstractNumId w:val="24"/>
  </w:num>
  <w:num w:numId="9" w16cid:durableId="488790203">
    <w:abstractNumId w:val="4"/>
  </w:num>
  <w:num w:numId="10" w16cid:durableId="703213405">
    <w:abstractNumId w:val="15"/>
  </w:num>
  <w:num w:numId="11" w16cid:durableId="2144733367">
    <w:abstractNumId w:val="2"/>
  </w:num>
  <w:num w:numId="12" w16cid:durableId="1318336770">
    <w:abstractNumId w:val="18"/>
  </w:num>
  <w:num w:numId="13" w16cid:durableId="18233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055468">
    <w:abstractNumId w:val="25"/>
  </w:num>
  <w:num w:numId="15" w16cid:durableId="304480564">
    <w:abstractNumId w:val="13"/>
  </w:num>
  <w:num w:numId="16" w16cid:durableId="2074306939">
    <w:abstractNumId w:val="6"/>
  </w:num>
  <w:num w:numId="17" w16cid:durableId="612127980">
    <w:abstractNumId w:val="10"/>
  </w:num>
  <w:num w:numId="18" w16cid:durableId="486212288">
    <w:abstractNumId w:val="9"/>
  </w:num>
  <w:num w:numId="19" w16cid:durableId="1879929691">
    <w:abstractNumId w:val="1"/>
  </w:num>
  <w:num w:numId="20" w16cid:durableId="1885831129">
    <w:abstractNumId w:val="29"/>
  </w:num>
  <w:num w:numId="21" w16cid:durableId="76559918">
    <w:abstractNumId w:val="22"/>
  </w:num>
  <w:num w:numId="22" w16cid:durableId="1643150399">
    <w:abstractNumId w:val="20"/>
  </w:num>
  <w:num w:numId="23" w16cid:durableId="1331568927">
    <w:abstractNumId w:val="23"/>
  </w:num>
  <w:num w:numId="24" w16cid:durableId="157039185">
    <w:abstractNumId w:val="28"/>
  </w:num>
  <w:num w:numId="25" w16cid:durableId="1125350198">
    <w:abstractNumId w:val="5"/>
  </w:num>
  <w:num w:numId="26" w16cid:durableId="1318267936">
    <w:abstractNumId w:val="31"/>
  </w:num>
  <w:num w:numId="27" w16cid:durableId="144779587">
    <w:abstractNumId w:val="14"/>
  </w:num>
  <w:num w:numId="28" w16cid:durableId="1365860166">
    <w:abstractNumId w:val="30"/>
  </w:num>
  <w:num w:numId="29" w16cid:durableId="1425422076">
    <w:abstractNumId w:val="7"/>
  </w:num>
  <w:num w:numId="30" w16cid:durableId="2073574706">
    <w:abstractNumId w:val="27"/>
  </w:num>
  <w:num w:numId="31" w16cid:durableId="1911192608">
    <w:abstractNumId w:val="16"/>
  </w:num>
  <w:num w:numId="32" w16cid:durableId="820196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C4"/>
    <w:rsid w:val="00014EA2"/>
    <w:rsid w:val="00066F68"/>
    <w:rsid w:val="00091C6A"/>
    <w:rsid w:val="000B27B4"/>
    <w:rsid w:val="000F5557"/>
    <w:rsid w:val="00111CC4"/>
    <w:rsid w:val="00117393"/>
    <w:rsid w:val="00143466"/>
    <w:rsid w:val="001455E0"/>
    <w:rsid w:val="00170172"/>
    <w:rsid w:val="00174EE3"/>
    <w:rsid w:val="00187718"/>
    <w:rsid w:val="001C186A"/>
    <w:rsid w:val="001D38DB"/>
    <w:rsid w:val="001E117E"/>
    <w:rsid w:val="001E2BB6"/>
    <w:rsid w:val="00205C4F"/>
    <w:rsid w:val="002117B3"/>
    <w:rsid w:val="00223025"/>
    <w:rsid w:val="00253F4E"/>
    <w:rsid w:val="0028150B"/>
    <w:rsid w:val="00291FBB"/>
    <w:rsid w:val="00294B88"/>
    <w:rsid w:val="00294C3C"/>
    <w:rsid w:val="002C0285"/>
    <w:rsid w:val="002E61D9"/>
    <w:rsid w:val="00310A3D"/>
    <w:rsid w:val="003329F9"/>
    <w:rsid w:val="003656A8"/>
    <w:rsid w:val="003A5435"/>
    <w:rsid w:val="003C7EC2"/>
    <w:rsid w:val="003D6680"/>
    <w:rsid w:val="003E6B09"/>
    <w:rsid w:val="003F2C03"/>
    <w:rsid w:val="003F332E"/>
    <w:rsid w:val="003F5489"/>
    <w:rsid w:val="004029BA"/>
    <w:rsid w:val="00403CDC"/>
    <w:rsid w:val="004333C4"/>
    <w:rsid w:val="00450002"/>
    <w:rsid w:val="00466237"/>
    <w:rsid w:val="00484A60"/>
    <w:rsid w:val="004A57BC"/>
    <w:rsid w:val="004D7885"/>
    <w:rsid w:val="00501A8F"/>
    <w:rsid w:val="00505C13"/>
    <w:rsid w:val="0050718B"/>
    <w:rsid w:val="0052031B"/>
    <w:rsid w:val="0054512C"/>
    <w:rsid w:val="00550BE1"/>
    <w:rsid w:val="0056000D"/>
    <w:rsid w:val="005746E4"/>
    <w:rsid w:val="005A49C9"/>
    <w:rsid w:val="005E5E63"/>
    <w:rsid w:val="006032C8"/>
    <w:rsid w:val="00646C08"/>
    <w:rsid w:val="0065324B"/>
    <w:rsid w:val="00654A48"/>
    <w:rsid w:val="00664FAF"/>
    <w:rsid w:val="00690168"/>
    <w:rsid w:val="006B1AFB"/>
    <w:rsid w:val="006E1C68"/>
    <w:rsid w:val="006F6028"/>
    <w:rsid w:val="007712F4"/>
    <w:rsid w:val="007855C5"/>
    <w:rsid w:val="007B7566"/>
    <w:rsid w:val="008055DF"/>
    <w:rsid w:val="008459B4"/>
    <w:rsid w:val="0087417C"/>
    <w:rsid w:val="008813C4"/>
    <w:rsid w:val="008853D1"/>
    <w:rsid w:val="008A2018"/>
    <w:rsid w:val="009061D0"/>
    <w:rsid w:val="00925E50"/>
    <w:rsid w:val="00930635"/>
    <w:rsid w:val="00944C25"/>
    <w:rsid w:val="009536F6"/>
    <w:rsid w:val="00976E5A"/>
    <w:rsid w:val="009906A7"/>
    <w:rsid w:val="009B4EA8"/>
    <w:rsid w:val="009C6BDF"/>
    <w:rsid w:val="009E2A19"/>
    <w:rsid w:val="00A14D08"/>
    <w:rsid w:val="00A20793"/>
    <w:rsid w:val="00A21452"/>
    <w:rsid w:val="00A557E5"/>
    <w:rsid w:val="00A565D2"/>
    <w:rsid w:val="00A62666"/>
    <w:rsid w:val="00A9096D"/>
    <w:rsid w:val="00A92181"/>
    <w:rsid w:val="00A93B10"/>
    <w:rsid w:val="00AC2893"/>
    <w:rsid w:val="00AD0223"/>
    <w:rsid w:val="00AD695D"/>
    <w:rsid w:val="00AE2625"/>
    <w:rsid w:val="00B112F5"/>
    <w:rsid w:val="00B1780B"/>
    <w:rsid w:val="00B77E4C"/>
    <w:rsid w:val="00B82EE7"/>
    <w:rsid w:val="00B85D77"/>
    <w:rsid w:val="00B94015"/>
    <w:rsid w:val="00B95F40"/>
    <w:rsid w:val="00B9737A"/>
    <w:rsid w:val="00BB3B50"/>
    <w:rsid w:val="00BB67A5"/>
    <w:rsid w:val="00BF067B"/>
    <w:rsid w:val="00C00710"/>
    <w:rsid w:val="00C14A02"/>
    <w:rsid w:val="00C615D9"/>
    <w:rsid w:val="00C7091B"/>
    <w:rsid w:val="00CA666E"/>
    <w:rsid w:val="00CC3F52"/>
    <w:rsid w:val="00CC7176"/>
    <w:rsid w:val="00D53F6A"/>
    <w:rsid w:val="00D826AB"/>
    <w:rsid w:val="00D96DE0"/>
    <w:rsid w:val="00DA630E"/>
    <w:rsid w:val="00DB0579"/>
    <w:rsid w:val="00DB47F3"/>
    <w:rsid w:val="00DC0A82"/>
    <w:rsid w:val="00DC5B49"/>
    <w:rsid w:val="00DC6E5F"/>
    <w:rsid w:val="00DE41C6"/>
    <w:rsid w:val="00DF12E6"/>
    <w:rsid w:val="00DF7AAC"/>
    <w:rsid w:val="00E02FC6"/>
    <w:rsid w:val="00E21255"/>
    <w:rsid w:val="00E3482E"/>
    <w:rsid w:val="00EB2F50"/>
    <w:rsid w:val="00EB4224"/>
    <w:rsid w:val="00ED55BD"/>
    <w:rsid w:val="00F46D8F"/>
    <w:rsid w:val="00F60E2F"/>
    <w:rsid w:val="00F67C58"/>
    <w:rsid w:val="00F8250B"/>
    <w:rsid w:val="00F976C2"/>
    <w:rsid w:val="00FA5D28"/>
    <w:rsid w:val="00FC4849"/>
    <w:rsid w:val="00FD5F48"/>
    <w:rsid w:val="00FE3F65"/>
    <w:rsid w:val="00FF0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A76CF"/>
  <w15:docId w15:val="{61967E8F-9921-4FE8-8FF6-02CCF4F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2FC6"/>
    <w:pPr>
      <w:keepNext/>
      <w:spacing w:after="0" w:line="240" w:lineRule="auto"/>
      <w:outlineLvl w:val="0"/>
    </w:pPr>
    <w:rPr>
      <w:rFonts w:ascii="Arial" w:eastAsia="Times New Roman" w:hAnsi="Arial" w:cs="Times New Roman"/>
      <w:b/>
      <w:sz w:val="24"/>
      <w:szCs w:val="20"/>
      <w:lang w:val="en-US"/>
    </w:rPr>
  </w:style>
  <w:style w:type="paragraph" w:styleId="Heading2">
    <w:name w:val="heading 2"/>
    <w:basedOn w:val="Normal"/>
    <w:next w:val="Normal"/>
    <w:link w:val="Heading2Char"/>
    <w:qFormat/>
    <w:rsid w:val="00E02FC6"/>
    <w:pPr>
      <w:keepNext/>
      <w:spacing w:after="0" w:line="240" w:lineRule="auto"/>
      <w:outlineLvl w:val="1"/>
    </w:pPr>
    <w:rPr>
      <w:rFonts w:ascii="Arial" w:eastAsia="Times New Roman" w:hAnsi="Arial" w:cs="Times New Roman"/>
      <w:b/>
      <w:sz w:val="23"/>
      <w:szCs w:val="20"/>
      <w:lang w:val="en-US"/>
    </w:rPr>
  </w:style>
  <w:style w:type="paragraph" w:styleId="Heading6">
    <w:name w:val="heading 6"/>
    <w:basedOn w:val="Normal"/>
    <w:next w:val="Normal"/>
    <w:link w:val="Heading6Char"/>
    <w:uiPriority w:val="9"/>
    <w:unhideWhenUsed/>
    <w:qFormat/>
    <w:rsid w:val="007855C5"/>
    <w:pPr>
      <w:keepNext/>
      <w:keepLines/>
      <w:spacing w:before="40" w:after="0" w:line="240" w:lineRule="auto"/>
      <w:outlineLvl w:val="5"/>
    </w:pPr>
    <w:rPr>
      <w:rFonts w:asciiTheme="majorHAnsi" w:eastAsiaTheme="majorEastAsia" w:hAnsiTheme="majorHAnsi" w:cstheme="majorBidi"/>
      <w:color w:val="1F4D78" w:themeColor="accent1" w:themeShade="7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3C4"/>
  </w:style>
  <w:style w:type="paragraph" w:styleId="Footer">
    <w:name w:val="footer"/>
    <w:basedOn w:val="Normal"/>
    <w:link w:val="FooterChar"/>
    <w:uiPriority w:val="99"/>
    <w:unhideWhenUsed/>
    <w:rsid w:val="00433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3C4"/>
  </w:style>
  <w:style w:type="paragraph" w:styleId="BalloonText">
    <w:name w:val="Balloon Text"/>
    <w:basedOn w:val="Normal"/>
    <w:link w:val="BalloonTextChar"/>
    <w:uiPriority w:val="99"/>
    <w:semiHidden/>
    <w:unhideWhenUsed/>
    <w:rsid w:val="00AC2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93"/>
    <w:rPr>
      <w:rFonts w:ascii="Segoe UI" w:hAnsi="Segoe UI" w:cs="Segoe UI"/>
      <w:sz w:val="18"/>
      <w:szCs w:val="18"/>
    </w:rPr>
  </w:style>
  <w:style w:type="character" w:customStyle="1" w:styleId="Heading1Char">
    <w:name w:val="Heading 1 Char"/>
    <w:basedOn w:val="DefaultParagraphFont"/>
    <w:link w:val="Heading1"/>
    <w:rsid w:val="00E02FC6"/>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E02FC6"/>
    <w:rPr>
      <w:rFonts w:ascii="Arial" w:eastAsia="Times New Roman" w:hAnsi="Arial" w:cs="Times New Roman"/>
      <w:b/>
      <w:sz w:val="23"/>
      <w:szCs w:val="20"/>
      <w:lang w:val="en-US"/>
    </w:rPr>
  </w:style>
  <w:style w:type="character" w:customStyle="1" w:styleId="Heading6Char">
    <w:name w:val="Heading 6 Char"/>
    <w:basedOn w:val="DefaultParagraphFont"/>
    <w:link w:val="Heading6"/>
    <w:uiPriority w:val="9"/>
    <w:rsid w:val="007855C5"/>
    <w:rPr>
      <w:rFonts w:asciiTheme="majorHAnsi" w:eastAsiaTheme="majorEastAsia" w:hAnsiTheme="majorHAnsi" w:cstheme="majorBidi"/>
      <w:color w:val="1F4D78" w:themeColor="accent1" w:themeShade="7F"/>
      <w:sz w:val="24"/>
      <w:szCs w:val="20"/>
      <w:lang w:val="en-US"/>
    </w:rPr>
  </w:style>
  <w:style w:type="paragraph" w:styleId="NormalWeb">
    <w:name w:val="Normal (Web)"/>
    <w:basedOn w:val="Normal"/>
    <w:uiPriority w:val="99"/>
    <w:unhideWhenUsed/>
    <w:rsid w:val="00C007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00710"/>
    <w:rPr>
      <w:b/>
      <w:bCs/>
    </w:rPr>
  </w:style>
  <w:style w:type="character" w:customStyle="1" w:styleId="apple-converted-space">
    <w:name w:val="apple-converted-space"/>
    <w:basedOn w:val="DefaultParagraphFont"/>
    <w:rsid w:val="00C00710"/>
  </w:style>
  <w:style w:type="character" w:styleId="Hyperlink">
    <w:name w:val="Hyperlink"/>
    <w:basedOn w:val="DefaultParagraphFont"/>
    <w:uiPriority w:val="99"/>
    <w:semiHidden/>
    <w:unhideWhenUsed/>
    <w:rsid w:val="00C00710"/>
    <w:rPr>
      <w:color w:val="0000FF"/>
      <w:u w:val="single"/>
    </w:rPr>
  </w:style>
  <w:style w:type="paragraph" w:styleId="ListParagraph">
    <w:name w:val="List Paragraph"/>
    <w:basedOn w:val="Normal"/>
    <w:uiPriority w:val="34"/>
    <w:qFormat/>
    <w:rsid w:val="006F6028"/>
    <w:pPr>
      <w:ind w:left="720"/>
      <w:contextualSpacing/>
    </w:pPr>
  </w:style>
  <w:style w:type="character" w:styleId="CommentReference">
    <w:name w:val="annotation reference"/>
    <w:basedOn w:val="DefaultParagraphFont"/>
    <w:uiPriority w:val="99"/>
    <w:semiHidden/>
    <w:unhideWhenUsed/>
    <w:rsid w:val="003F5489"/>
    <w:rPr>
      <w:sz w:val="16"/>
      <w:szCs w:val="16"/>
    </w:rPr>
  </w:style>
  <w:style w:type="paragraph" w:styleId="CommentText">
    <w:name w:val="annotation text"/>
    <w:basedOn w:val="Normal"/>
    <w:link w:val="CommentTextChar"/>
    <w:uiPriority w:val="99"/>
    <w:unhideWhenUsed/>
    <w:rsid w:val="003F5489"/>
    <w:pPr>
      <w:spacing w:line="240" w:lineRule="auto"/>
    </w:pPr>
    <w:rPr>
      <w:sz w:val="20"/>
      <w:szCs w:val="20"/>
    </w:rPr>
  </w:style>
  <w:style w:type="character" w:customStyle="1" w:styleId="CommentTextChar">
    <w:name w:val="Comment Text Char"/>
    <w:basedOn w:val="DefaultParagraphFont"/>
    <w:link w:val="CommentText"/>
    <w:uiPriority w:val="99"/>
    <w:rsid w:val="003F5489"/>
    <w:rPr>
      <w:sz w:val="20"/>
      <w:szCs w:val="20"/>
    </w:rPr>
  </w:style>
  <w:style w:type="paragraph" w:styleId="CommentSubject">
    <w:name w:val="annotation subject"/>
    <w:basedOn w:val="CommentText"/>
    <w:next w:val="CommentText"/>
    <w:link w:val="CommentSubjectChar"/>
    <w:uiPriority w:val="99"/>
    <w:semiHidden/>
    <w:unhideWhenUsed/>
    <w:rsid w:val="003F5489"/>
    <w:rPr>
      <w:b/>
      <w:bCs/>
    </w:rPr>
  </w:style>
  <w:style w:type="character" w:customStyle="1" w:styleId="CommentSubjectChar">
    <w:name w:val="Comment Subject Char"/>
    <w:basedOn w:val="CommentTextChar"/>
    <w:link w:val="CommentSubject"/>
    <w:uiPriority w:val="99"/>
    <w:semiHidden/>
    <w:rsid w:val="003F5489"/>
    <w:rPr>
      <w:b/>
      <w:bCs/>
      <w:sz w:val="20"/>
      <w:szCs w:val="20"/>
    </w:rPr>
  </w:style>
  <w:style w:type="table" w:styleId="TableGrid">
    <w:name w:val="Table Grid"/>
    <w:basedOn w:val="TableNormal"/>
    <w:uiPriority w:val="39"/>
    <w:rsid w:val="00B8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976C2"/>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F976C2"/>
    <w:rPr>
      <w:rFonts w:ascii="Arial" w:eastAsia="Times New Roman" w:hAnsi="Arial" w:cs="Times New Roman"/>
      <w:spacing w:val="-5"/>
      <w:sz w:val="20"/>
      <w:szCs w:val="20"/>
    </w:rPr>
  </w:style>
  <w:style w:type="paragraph" w:customStyle="1" w:styleId="DocumentLabel">
    <w:name w:val="Document Label"/>
    <w:basedOn w:val="Normal"/>
    <w:next w:val="Normal"/>
    <w:rsid w:val="00F976C2"/>
    <w:pPr>
      <w:keepNext/>
      <w:keepLines/>
      <w:spacing w:before="400" w:after="120" w:line="240" w:lineRule="atLeast"/>
      <w:ind w:right="835"/>
    </w:pPr>
    <w:rPr>
      <w:rFonts w:ascii="Arial Black" w:eastAsia="Times New Roman" w:hAnsi="Arial Black" w:cs="Times New Roman"/>
      <w:spacing w:val="-5"/>
      <w:kern w:val="28"/>
      <w:sz w:val="96"/>
      <w:szCs w:val="20"/>
    </w:rPr>
  </w:style>
  <w:style w:type="paragraph" w:styleId="MessageHeader">
    <w:name w:val="Message Header"/>
    <w:basedOn w:val="BodyText"/>
    <w:link w:val="MessageHeaderChar"/>
    <w:semiHidden/>
    <w:rsid w:val="00F976C2"/>
    <w:pPr>
      <w:keepLines/>
      <w:spacing w:after="120"/>
      <w:ind w:left="1555" w:hanging="720"/>
      <w:jc w:val="left"/>
    </w:pPr>
  </w:style>
  <w:style w:type="character" w:customStyle="1" w:styleId="MessageHeaderChar">
    <w:name w:val="Message Header Char"/>
    <w:basedOn w:val="DefaultParagraphFont"/>
    <w:link w:val="MessageHeader"/>
    <w:semiHidden/>
    <w:rsid w:val="00F976C2"/>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F976C2"/>
    <w:pPr>
      <w:spacing w:before="220"/>
    </w:pPr>
  </w:style>
  <w:style w:type="character" w:customStyle="1" w:styleId="MessageHeaderLabel">
    <w:name w:val="Message Header Label"/>
    <w:rsid w:val="00F976C2"/>
    <w:rPr>
      <w:rFonts w:ascii="Arial Black" w:hAnsi="Arial Black"/>
      <w:spacing w:val="-10"/>
      <w:sz w:val="18"/>
    </w:rPr>
  </w:style>
  <w:style w:type="paragraph" w:customStyle="1" w:styleId="MessageHeaderLast">
    <w:name w:val="Message Header Last"/>
    <w:basedOn w:val="MessageHeader"/>
    <w:next w:val="BodyText"/>
    <w:rsid w:val="00F976C2"/>
    <w:pPr>
      <w:pBdr>
        <w:bottom w:val="single" w:sz="6" w:space="15" w:color="auto"/>
      </w:pBdr>
      <w:spacing w:after="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84689">
      <w:bodyDiv w:val="1"/>
      <w:marLeft w:val="0"/>
      <w:marRight w:val="0"/>
      <w:marTop w:val="0"/>
      <w:marBottom w:val="0"/>
      <w:divBdr>
        <w:top w:val="none" w:sz="0" w:space="0" w:color="auto"/>
        <w:left w:val="none" w:sz="0" w:space="0" w:color="auto"/>
        <w:bottom w:val="none" w:sz="0" w:space="0" w:color="auto"/>
        <w:right w:val="none" w:sz="0" w:space="0" w:color="auto"/>
      </w:divBdr>
    </w:div>
    <w:div w:id="557322993">
      <w:bodyDiv w:val="1"/>
      <w:marLeft w:val="0"/>
      <w:marRight w:val="0"/>
      <w:marTop w:val="0"/>
      <w:marBottom w:val="0"/>
      <w:divBdr>
        <w:top w:val="none" w:sz="0" w:space="0" w:color="auto"/>
        <w:left w:val="none" w:sz="0" w:space="0" w:color="auto"/>
        <w:bottom w:val="none" w:sz="0" w:space="0" w:color="auto"/>
        <w:right w:val="none" w:sz="0" w:space="0" w:color="auto"/>
      </w:divBdr>
    </w:div>
    <w:div w:id="986131793">
      <w:bodyDiv w:val="1"/>
      <w:marLeft w:val="0"/>
      <w:marRight w:val="0"/>
      <w:marTop w:val="0"/>
      <w:marBottom w:val="0"/>
      <w:divBdr>
        <w:top w:val="none" w:sz="0" w:space="0" w:color="auto"/>
        <w:left w:val="none" w:sz="0" w:space="0" w:color="auto"/>
        <w:bottom w:val="none" w:sz="0" w:space="0" w:color="auto"/>
        <w:right w:val="none" w:sz="0" w:space="0" w:color="auto"/>
      </w:divBdr>
      <w:divsChild>
        <w:div w:id="2119642106">
          <w:marLeft w:val="0"/>
          <w:marRight w:val="0"/>
          <w:marTop w:val="0"/>
          <w:marBottom w:val="0"/>
          <w:divBdr>
            <w:top w:val="none" w:sz="0" w:space="0" w:color="auto"/>
            <w:left w:val="none" w:sz="0" w:space="0" w:color="auto"/>
            <w:bottom w:val="none" w:sz="0" w:space="0" w:color="auto"/>
            <w:right w:val="none" w:sz="0" w:space="0" w:color="auto"/>
          </w:divBdr>
        </w:div>
      </w:divsChild>
    </w:div>
    <w:div w:id="1151827714">
      <w:bodyDiv w:val="1"/>
      <w:marLeft w:val="0"/>
      <w:marRight w:val="0"/>
      <w:marTop w:val="0"/>
      <w:marBottom w:val="0"/>
      <w:divBdr>
        <w:top w:val="none" w:sz="0" w:space="0" w:color="auto"/>
        <w:left w:val="none" w:sz="0" w:space="0" w:color="auto"/>
        <w:bottom w:val="none" w:sz="0" w:space="0" w:color="auto"/>
        <w:right w:val="none" w:sz="0" w:space="0" w:color="auto"/>
      </w:divBdr>
    </w:div>
    <w:div w:id="1649287933">
      <w:bodyDiv w:val="1"/>
      <w:marLeft w:val="0"/>
      <w:marRight w:val="0"/>
      <w:marTop w:val="0"/>
      <w:marBottom w:val="0"/>
      <w:divBdr>
        <w:top w:val="none" w:sz="0" w:space="0" w:color="auto"/>
        <w:left w:val="none" w:sz="0" w:space="0" w:color="auto"/>
        <w:bottom w:val="none" w:sz="0" w:space="0" w:color="auto"/>
        <w:right w:val="none" w:sz="0" w:space="0" w:color="auto"/>
      </w:divBdr>
    </w:div>
    <w:div w:id="1823348383">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2051762309">
      <w:bodyDiv w:val="1"/>
      <w:marLeft w:val="0"/>
      <w:marRight w:val="0"/>
      <w:marTop w:val="0"/>
      <w:marBottom w:val="0"/>
      <w:divBdr>
        <w:top w:val="none" w:sz="0" w:space="0" w:color="auto"/>
        <w:left w:val="none" w:sz="0" w:space="0" w:color="auto"/>
        <w:bottom w:val="none" w:sz="0" w:space="0" w:color="auto"/>
        <w:right w:val="none" w:sz="0" w:space="0" w:color="auto"/>
      </w:divBdr>
      <w:divsChild>
        <w:div w:id="770591167">
          <w:marLeft w:val="0"/>
          <w:marRight w:val="0"/>
          <w:marTop w:val="0"/>
          <w:marBottom w:val="0"/>
          <w:divBdr>
            <w:top w:val="none" w:sz="0" w:space="0" w:color="auto"/>
            <w:left w:val="none" w:sz="0" w:space="0" w:color="auto"/>
            <w:bottom w:val="none" w:sz="0" w:space="0" w:color="auto"/>
            <w:right w:val="none" w:sz="0" w:space="0" w:color="auto"/>
          </w:divBdr>
        </w:div>
        <w:div w:id="843320387">
          <w:marLeft w:val="0"/>
          <w:marRight w:val="0"/>
          <w:marTop w:val="0"/>
          <w:marBottom w:val="0"/>
          <w:divBdr>
            <w:top w:val="none" w:sz="0" w:space="0" w:color="auto"/>
            <w:left w:val="none" w:sz="0" w:space="0" w:color="auto"/>
            <w:bottom w:val="none" w:sz="0" w:space="0" w:color="auto"/>
            <w:right w:val="none" w:sz="0" w:space="0" w:color="auto"/>
          </w:divBdr>
        </w:div>
        <w:div w:id="935098103">
          <w:marLeft w:val="0"/>
          <w:marRight w:val="0"/>
          <w:marTop w:val="0"/>
          <w:marBottom w:val="0"/>
          <w:divBdr>
            <w:top w:val="none" w:sz="0" w:space="0" w:color="auto"/>
            <w:left w:val="none" w:sz="0" w:space="0" w:color="auto"/>
            <w:bottom w:val="none" w:sz="0" w:space="0" w:color="auto"/>
            <w:right w:val="none" w:sz="0" w:space="0" w:color="auto"/>
          </w:divBdr>
        </w:div>
        <w:div w:id="1445614872">
          <w:marLeft w:val="0"/>
          <w:marRight w:val="0"/>
          <w:marTop w:val="0"/>
          <w:marBottom w:val="0"/>
          <w:divBdr>
            <w:top w:val="none" w:sz="0" w:space="0" w:color="auto"/>
            <w:left w:val="none" w:sz="0" w:space="0" w:color="auto"/>
            <w:bottom w:val="none" w:sz="0" w:space="0" w:color="auto"/>
            <w:right w:val="none" w:sz="0" w:space="0" w:color="auto"/>
          </w:divBdr>
        </w:div>
        <w:div w:id="197513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F753-04D4-409C-8178-272BE389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3264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Ratelle</dc:creator>
  <cp:lastModifiedBy>Terry Korsiak</cp:lastModifiedBy>
  <cp:revision>2</cp:revision>
  <cp:lastPrinted>2023-07-19T18:50:00Z</cp:lastPrinted>
  <dcterms:created xsi:type="dcterms:W3CDTF">2023-07-21T15:46:00Z</dcterms:created>
  <dcterms:modified xsi:type="dcterms:W3CDTF">2023-07-21T15:46:00Z</dcterms:modified>
</cp:coreProperties>
</file>