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411E" w14:textId="76C2B8EF" w:rsidR="00B54360" w:rsidRPr="00B54360" w:rsidRDefault="00B54360" w:rsidP="00B54360">
      <w:pPr>
        <w:jc w:val="center"/>
        <w:rPr>
          <w:rFonts w:ascii="Arial" w:hAnsi="Arial" w:cs="Arial"/>
          <w:sz w:val="28"/>
          <w:szCs w:val="28"/>
        </w:rPr>
      </w:pPr>
      <w:r w:rsidRPr="00B54360">
        <w:rPr>
          <w:rFonts w:ascii="Arial" w:hAnsi="Arial" w:cs="Arial"/>
          <w:b/>
          <w:bCs/>
          <w:sz w:val="28"/>
          <w:szCs w:val="28"/>
        </w:rPr>
        <w:t>City of Kitchener Comments on Bill 134, Affordable Homes and Good Jobs Act, 2023</w:t>
      </w:r>
    </w:p>
    <w:p w14:paraId="596110A3" w14:textId="6D1D9152" w:rsidR="00B54360" w:rsidRPr="00B54360" w:rsidRDefault="001C5955" w:rsidP="00B54360">
      <w:pPr>
        <w:rPr>
          <w:rFonts w:ascii="Arial" w:hAnsi="Arial" w:cs="Arial"/>
        </w:rPr>
      </w:pPr>
      <w:r>
        <w:rPr>
          <w:rFonts w:ascii="Arial" w:hAnsi="Arial" w:cs="Arial"/>
          <w:i/>
          <w:iCs/>
        </w:rPr>
        <w:t>The City of Kitchener appreciates the</w:t>
      </w:r>
      <w:r w:rsidR="00B54360" w:rsidRPr="00B54360">
        <w:rPr>
          <w:rFonts w:ascii="Arial" w:hAnsi="Arial" w:cs="Arial"/>
          <w:i/>
          <w:iCs/>
        </w:rPr>
        <w:t xml:space="preserve"> opportunity to comment on the proposed amendment to subsection 4.1 of the Development Charges Act, 1997 to change the definitions of an affordable residential unit (for both rental and ownership) for the purpose of discounting and exempting these units from municipal development-related charges. </w:t>
      </w:r>
      <w:r w:rsidR="00B54360" w:rsidRPr="00B54360">
        <w:rPr>
          <w:rFonts w:ascii="Arial" w:hAnsi="Arial" w:cs="Arial"/>
        </w:rPr>
        <w:t> </w:t>
      </w:r>
    </w:p>
    <w:p w14:paraId="7BC816E7" w14:textId="77777777" w:rsidR="00B54360" w:rsidRPr="00B54360" w:rsidRDefault="00B54360" w:rsidP="00B54360">
      <w:pPr>
        <w:rPr>
          <w:rFonts w:ascii="Arial" w:hAnsi="Arial" w:cs="Arial"/>
        </w:rPr>
      </w:pPr>
      <w:r w:rsidRPr="00B54360">
        <w:rPr>
          <w:rFonts w:ascii="Arial" w:hAnsi="Arial" w:cs="Arial"/>
        </w:rPr>
        <w:t>City of Kitchener previously provided feedback on development-related charge exemptions for affordable housing units announced in Bill 23</w:t>
      </w:r>
      <w:r w:rsidRPr="00B54360">
        <w:rPr>
          <w:rFonts w:ascii="Arial" w:hAnsi="Arial" w:cs="Arial"/>
          <w:i/>
          <w:iCs/>
        </w:rPr>
        <w:t>, More Homes Built Faster Act, 2022</w:t>
      </w:r>
      <w:r w:rsidRPr="00B54360">
        <w:rPr>
          <w:rFonts w:ascii="Arial" w:hAnsi="Arial" w:cs="Arial"/>
        </w:rPr>
        <w:t>. In our submission, dated November 23, 2022, Kitchener requested further clarity on how affordability will be defined and suggested that a more equitable approach to determining lowest price/rent should be based on incomes rather than average purchase price. </w:t>
      </w:r>
    </w:p>
    <w:p w14:paraId="46238604" w14:textId="77777777" w:rsidR="00B54360" w:rsidRPr="00B54360" w:rsidRDefault="00B54360" w:rsidP="00B54360">
      <w:pPr>
        <w:rPr>
          <w:rFonts w:ascii="Arial" w:hAnsi="Arial" w:cs="Arial"/>
        </w:rPr>
      </w:pPr>
      <w:r w:rsidRPr="00B54360">
        <w:rPr>
          <w:rFonts w:ascii="Arial" w:hAnsi="Arial" w:cs="Arial"/>
        </w:rPr>
        <w:t>Bill 134</w:t>
      </w:r>
      <w:r w:rsidRPr="00B54360">
        <w:rPr>
          <w:rFonts w:ascii="Arial" w:hAnsi="Arial" w:cs="Arial"/>
          <w:i/>
          <w:iCs/>
        </w:rPr>
        <w:t>, Affordable Homes and Good Jobs Act, 2023</w:t>
      </w:r>
      <w:r w:rsidRPr="00B54360">
        <w:rPr>
          <w:rFonts w:ascii="Arial" w:hAnsi="Arial" w:cs="Arial"/>
        </w:rPr>
        <w:t xml:space="preserve"> proposes to amend the definitions of affordable residential units to incorporate income criteria, in addition to market prices/rents (the lesser of the two), which more closely aligns with the definition of “affordable” in the current Provincial Policy Statement, Regional Official Plan, and the City of Kitchener’s Official Plan. If these proposed changes pass, according to Kitchener’s thresholds (using Waterloo Region data provided annually by the Ministry), income criteria will be used to determine affordable house ownership costs, and average market rental prices will be used to determine affordable rental units.  </w:t>
      </w:r>
    </w:p>
    <w:p w14:paraId="5BD92915" w14:textId="77777777" w:rsidR="00B54360" w:rsidRPr="00B54360" w:rsidRDefault="00B54360" w:rsidP="00B54360">
      <w:pPr>
        <w:rPr>
          <w:rFonts w:ascii="Arial" w:hAnsi="Arial" w:cs="Arial"/>
        </w:rPr>
      </w:pPr>
      <w:r w:rsidRPr="00B54360">
        <w:rPr>
          <w:rFonts w:ascii="Arial" w:hAnsi="Arial" w:cs="Arial"/>
        </w:rPr>
        <w:t>The City of Kitchener shares the Province’s goal of making housing more affordable across the housing continuum and is supportive of the decision to incorporate income-criteria into the definition of an affordable residential unit. However, there remain concerns with the lack of provisions regarding the administration and enforcement of these proposed changes, as well as the potential financial burden on municipalities. Kitchener requests additional information on the proposed changes and their implications, and offers the following comments and questions for clarification. </w:t>
      </w:r>
    </w:p>
    <w:p w14:paraId="3509FE78" w14:textId="77777777" w:rsidR="00B54360" w:rsidRPr="00B54360" w:rsidRDefault="00B54360" w:rsidP="00B54360">
      <w:pPr>
        <w:rPr>
          <w:rFonts w:ascii="Arial" w:hAnsi="Arial" w:cs="Arial"/>
        </w:rPr>
      </w:pPr>
      <w:r w:rsidRPr="00B54360">
        <w:rPr>
          <w:rFonts w:ascii="Arial" w:hAnsi="Arial" w:cs="Arial"/>
          <w:b/>
          <w:bCs/>
        </w:rPr>
        <w:t> </w:t>
      </w:r>
      <w:r w:rsidRPr="00B54360">
        <w:rPr>
          <w:rFonts w:ascii="Arial" w:hAnsi="Arial" w:cs="Arial"/>
        </w:rPr>
        <w:t> </w:t>
      </w:r>
    </w:p>
    <w:p w14:paraId="5B741463" w14:textId="77777777" w:rsidR="00B54360" w:rsidRPr="00B54360" w:rsidRDefault="00B54360" w:rsidP="00B54360">
      <w:pPr>
        <w:rPr>
          <w:rFonts w:ascii="Arial" w:hAnsi="Arial" w:cs="Arial"/>
        </w:rPr>
      </w:pPr>
      <w:r w:rsidRPr="00B54360">
        <w:rPr>
          <w:rFonts w:ascii="Arial" w:hAnsi="Arial" w:cs="Arial"/>
          <w:b/>
          <w:bCs/>
        </w:rPr>
        <w:t>COMMENTS &amp; CLARIFICATION QUESTIONS</w:t>
      </w:r>
      <w:r w:rsidRPr="00B54360">
        <w:rPr>
          <w:rFonts w:ascii="Arial" w:hAnsi="Arial" w:cs="Arial"/>
        </w:rPr>
        <w:t> </w:t>
      </w:r>
    </w:p>
    <w:p w14:paraId="0F3F0F28" w14:textId="77777777" w:rsidR="00B54360" w:rsidRPr="00B54360" w:rsidRDefault="00B54360" w:rsidP="00B54360">
      <w:pPr>
        <w:rPr>
          <w:rFonts w:ascii="Arial" w:hAnsi="Arial" w:cs="Arial"/>
        </w:rPr>
      </w:pPr>
      <w:r w:rsidRPr="00B54360">
        <w:rPr>
          <w:rFonts w:ascii="Arial" w:hAnsi="Arial" w:cs="Arial"/>
          <w:b/>
          <w:bCs/>
        </w:rPr>
        <w:t xml:space="preserve">I. Development Charge Exemption Process </w:t>
      </w:r>
      <w:r w:rsidRPr="00B54360">
        <w:rPr>
          <w:rFonts w:ascii="Arial" w:hAnsi="Arial" w:cs="Arial"/>
          <w:i/>
          <w:iCs/>
        </w:rPr>
        <w:t>–</w:t>
      </w:r>
      <w:r w:rsidRPr="00B54360">
        <w:rPr>
          <w:rFonts w:ascii="Arial" w:hAnsi="Arial" w:cs="Arial"/>
        </w:rPr>
        <w:t xml:space="preserve"> Administering and enforcing development charge exemptions will require additional staff time and resources. Staff has expressed the need for greater provincial guidance to ensure effective and efficient implementation. </w:t>
      </w:r>
    </w:p>
    <w:p w14:paraId="0135284F" w14:textId="77777777" w:rsidR="00B54360" w:rsidRPr="00B54360" w:rsidRDefault="00B54360" w:rsidP="00B54360">
      <w:pPr>
        <w:rPr>
          <w:rFonts w:ascii="Arial" w:hAnsi="Arial" w:cs="Arial"/>
        </w:rPr>
      </w:pPr>
      <w:r w:rsidRPr="00B54360">
        <w:rPr>
          <w:rFonts w:ascii="Arial" w:hAnsi="Arial" w:cs="Arial"/>
          <w:b/>
          <w:bCs/>
        </w:rPr>
        <w:t>a. Administration </w:t>
      </w:r>
      <w:r w:rsidRPr="00B54360">
        <w:rPr>
          <w:rFonts w:ascii="Arial" w:hAnsi="Arial" w:cs="Arial"/>
        </w:rPr>
        <w:t> </w:t>
      </w:r>
    </w:p>
    <w:p w14:paraId="6F5809B5" w14:textId="77777777" w:rsidR="00B54360" w:rsidRPr="00B54360" w:rsidRDefault="00B54360" w:rsidP="00B54360">
      <w:pPr>
        <w:rPr>
          <w:rFonts w:ascii="Arial" w:hAnsi="Arial" w:cs="Arial"/>
        </w:rPr>
      </w:pPr>
      <w:r w:rsidRPr="00B54360">
        <w:rPr>
          <w:rFonts w:ascii="Arial" w:hAnsi="Arial" w:cs="Arial"/>
        </w:rPr>
        <w:t>Establishing precise eligibility criteria that clearly set out which developments qualify for development charge exemptions will provide greater clarity and certainty to staff and the customer.  </w:t>
      </w:r>
    </w:p>
    <w:p w14:paraId="1F7948A3" w14:textId="77777777" w:rsidR="00B54360" w:rsidRPr="00B54360" w:rsidRDefault="00B54360" w:rsidP="00B54360">
      <w:pPr>
        <w:rPr>
          <w:rFonts w:ascii="Arial" w:hAnsi="Arial" w:cs="Arial"/>
        </w:rPr>
      </w:pPr>
      <w:r w:rsidRPr="00B54360">
        <w:rPr>
          <w:rFonts w:ascii="Arial" w:hAnsi="Arial" w:cs="Arial"/>
          <w:i/>
          <w:iCs/>
        </w:rPr>
        <w:t>Q. Beyond providing a standardized definition of eligibility, is there any additional documentation that the Province could supply that provides clear eligibility rules and regulations to streamline the municipal exemption process? </w:t>
      </w:r>
      <w:r w:rsidRPr="00B54360">
        <w:rPr>
          <w:rFonts w:ascii="Arial" w:hAnsi="Arial" w:cs="Arial"/>
        </w:rPr>
        <w:t> </w:t>
      </w:r>
    </w:p>
    <w:p w14:paraId="0AE4592E" w14:textId="77777777" w:rsidR="00B54360" w:rsidRPr="00B54360" w:rsidRDefault="00B54360" w:rsidP="00B54360">
      <w:pPr>
        <w:rPr>
          <w:rFonts w:ascii="Arial" w:hAnsi="Arial" w:cs="Arial"/>
        </w:rPr>
      </w:pPr>
      <w:r w:rsidRPr="00B54360">
        <w:rPr>
          <w:rFonts w:ascii="Arial" w:hAnsi="Arial" w:cs="Arial"/>
        </w:rPr>
        <w:t>To this end, we also encourage the Province to consider unit size when determining thresholds: </w:t>
      </w:r>
    </w:p>
    <w:p w14:paraId="753DE385" w14:textId="77777777" w:rsidR="00B54360" w:rsidRPr="00B54360" w:rsidRDefault="00B54360" w:rsidP="00B54360">
      <w:pPr>
        <w:numPr>
          <w:ilvl w:val="0"/>
          <w:numId w:val="1"/>
        </w:numPr>
        <w:rPr>
          <w:rFonts w:ascii="Arial" w:hAnsi="Arial" w:cs="Arial"/>
        </w:rPr>
      </w:pPr>
      <w:r w:rsidRPr="00B54360">
        <w:rPr>
          <w:rFonts w:ascii="Arial" w:hAnsi="Arial" w:cs="Arial"/>
        </w:rPr>
        <w:lastRenderedPageBreak/>
        <w:t>Unit Size:</w:t>
      </w:r>
      <w:r w:rsidRPr="00B54360">
        <w:rPr>
          <w:rFonts w:ascii="Arial" w:hAnsi="Arial" w:cs="Arial"/>
          <w:i/>
          <w:iCs/>
        </w:rPr>
        <w:t xml:space="preserve"> </w:t>
      </w:r>
      <w:r w:rsidRPr="00B54360">
        <w:rPr>
          <w:rFonts w:ascii="Arial" w:hAnsi="Arial" w:cs="Arial"/>
        </w:rPr>
        <w:t>The proposed definition changes do not consider the unit size of a residential unit when determining affordability. That is, a four-bedroom unit is subject to the same affordability threshold of a one-bedroom unit. Consequently, Bill 134 may promote the development of smaller residential units that meet affordability criteria, discouraging the development of larger, affordable units suitable for accommodating missing middle housing. For example, according to the PPS affordability tables for 2022 in Waterloo Region, bachelor condominiums priced under $417,000 would be considered affordable and exempt from fees, but a 4 bedroom at $419,000 would not. </w:t>
      </w:r>
    </w:p>
    <w:p w14:paraId="624E4CCA" w14:textId="77777777" w:rsidR="00B54360" w:rsidRPr="00B54360" w:rsidRDefault="00B54360" w:rsidP="00B54360">
      <w:pPr>
        <w:numPr>
          <w:ilvl w:val="0"/>
          <w:numId w:val="2"/>
        </w:numPr>
        <w:rPr>
          <w:rFonts w:ascii="Arial" w:hAnsi="Arial" w:cs="Arial"/>
        </w:rPr>
      </w:pPr>
      <w:r w:rsidRPr="00B54360">
        <w:rPr>
          <w:rFonts w:ascii="Arial" w:hAnsi="Arial" w:cs="Arial"/>
          <w:i/>
          <w:iCs/>
        </w:rPr>
        <w:t>Q. Is the Province willing to explore the incorporation of unit size categorization within the proposed affordable definition to incentivize the development of a wide range of affordable housing units?</w:t>
      </w:r>
      <w:r w:rsidRPr="00B54360">
        <w:rPr>
          <w:rFonts w:ascii="Arial" w:hAnsi="Arial" w:cs="Arial"/>
        </w:rPr>
        <w:t> </w:t>
      </w:r>
    </w:p>
    <w:p w14:paraId="70E4DBBD" w14:textId="77777777" w:rsidR="00B54360" w:rsidRPr="00B54360" w:rsidRDefault="00B54360" w:rsidP="00B54360">
      <w:pPr>
        <w:rPr>
          <w:rFonts w:ascii="Arial" w:hAnsi="Arial" w:cs="Arial"/>
        </w:rPr>
      </w:pPr>
      <w:r w:rsidRPr="00B54360">
        <w:rPr>
          <w:rFonts w:ascii="Arial" w:hAnsi="Arial" w:cs="Arial"/>
        </w:rPr>
        <w:t> </w:t>
      </w:r>
    </w:p>
    <w:p w14:paraId="16CED341" w14:textId="77777777" w:rsidR="00B54360" w:rsidRPr="00B54360" w:rsidRDefault="00B54360" w:rsidP="00B54360">
      <w:pPr>
        <w:rPr>
          <w:rFonts w:ascii="Arial" w:hAnsi="Arial" w:cs="Arial"/>
        </w:rPr>
      </w:pPr>
      <w:r w:rsidRPr="00B54360">
        <w:rPr>
          <w:rFonts w:ascii="Arial" w:hAnsi="Arial" w:cs="Arial"/>
          <w:b/>
          <w:bCs/>
        </w:rPr>
        <w:t>b. Enforcement</w:t>
      </w:r>
      <w:r w:rsidRPr="00B54360">
        <w:rPr>
          <w:rFonts w:ascii="Arial" w:hAnsi="Arial" w:cs="Arial"/>
        </w:rPr>
        <w:t> </w:t>
      </w:r>
    </w:p>
    <w:p w14:paraId="178B262E" w14:textId="77777777" w:rsidR="00B54360" w:rsidRPr="00B54360" w:rsidRDefault="00B54360" w:rsidP="00B54360">
      <w:pPr>
        <w:rPr>
          <w:rFonts w:ascii="Arial" w:hAnsi="Arial" w:cs="Arial"/>
        </w:rPr>
      </w:pPr>
      <w:r w:rsidRPr="00B54360">
        <w:rPr>
          <w:rFonts w:ascii="Arial" w:hAnsi="Arial" w:cs="Arial"/>
        </w:rPr>
        <w:t>Bill 134 does not include any mandatory provisions that address the long-term affordability of residential units and will ensure that affordability exemptions are being passed on to home buyers and renters. We urge the Province to consider the following enforcements for further guidance:  </w:t>
      </w:r>
    </w:p>
    <w:p w14:paraId="504463B7" w14:textId="77777777" w:rsidR="00B54360" w:rsidRPr="00B54360" w:rsidRDefault="00B54360" w:rsidP="00B54360">
      <w:pPr>
        <w:numPr>
          <w:ilvl w:val="0"/>
          <w:numId w:val="3"/>
        </w:numPr>
        <w:rPr>
          <w:rFonts w:ascii="Arial" w:hAnsi="Arial" w:cs="Arial"/>
        </w:rPr>
      </w:pPr>
      <w:r w:rsidRPr="00B54360">
        <w:rPr>
          <w:rFonts w:ascii="Arial" w:hAnsi="Arial" w:cs="Arial"/>
        </w:rPr>
        <w:t>Whether maximum income thresholds should be implemented to guarantee that affordable housing units are allocated to households facing the greatest financial need. </w:t>
      </w:r>
    </w:p>
    <w:p w14:paraId="6AB23560" w14:textId="77777777" w:rsidR="00B54360" w:rsidRPr="00B54360" w:rsidRDefault="00B54360" w:rsidP="00B54360">
      <w:pPr>
        <w:numPr>
          <w:ilvl w:val="0"/>
          <w:numId w:val="3"/>
        </w:numPr>
        <w:rPr>
          <w:rFonts w:ascii="Arial" w:hAnsi="Arial" w:cs="Arial"/>
        </w:rPr>
      </w:pPr>
      <w:r w:rsidRPr="00B54360">
        <w:rPr>
          <w:rFonts w:ascii="Arial" w:hAnsi="Arial" w:cs="Arial"/>
        </w:rPr>
        <w:t>Whether affordable ownership units must be owner-occupied. </w:t>
      </w:r>
    </w:p>
    <w:p w14:paraId="51B6922B" w14:textId="77777777" w:rsidR="00B54360" w:rsidRPr="00B54360" w:rsidRDefault="00B54360" w:rsidP="00B54360">
      <w:pPr>
        <w:numPr>
          <w:ilvl w:val="0"/>
          <w:numId w:val="3"/>
        </w:numPr>
        <w:rPr>
          <w:rFonts w:ascii="Arial" w:hAnsi="Arial" w:cs="Arial"/>
        </w:rPr>
      </w:pPr>
      <w:r w:rsidRPr="00B54360">
        <w:rPr>
          <w:rFonts w:ascii="Arial" w:hAnsi="Arial" w:cs="Arial"/>
        </w:rPr>
        <w:t>Whether affordable ownership units can be resold at market value.  </w:t>
      </w:r>
    </w:p>
    <w:p w14:paraId="308D48B6" w14:textId="705F44FC" w:rsidR="00B54360" w:rsidRPr="00B54360" w:rsidRDefault="00B54360" w:rsidP="00B54360">
      <w:pPr>
        <w:numPr>
          <w:ilvl w:val="0"/>
          <w:numId w:val="4"/>
        </w:numPr>
        <w:rPr>
          <w:rFonts w:ascii="Arial" w:hAnsi="Arial" w:cs="Arial"/>
        </w:rPr>
      </w:pPr>
      <w:r w:rsidRPr="00B54360">
        <w:rPr>
          <w:rFonts w:ascii="Arial" w:hAnsi="Arial" w:cs="Arial"/>
        </w:rPr>
        <w:t>Whether secondary rental market units, initially exempt from fees as affordable ownership units, should still adhere to affordable rental criteria.  </w:t>
      </w:r>
    </w:p>
    <w:p w14:paraId="372B2F88" w14:textId="11E67714" w:rsidR="00B54360" w:rsidRDefault="00B54360" w:rsidP="00B54360">
      <w:pPr>
        <w:rPr>
          <w:rFonts w:ascii="Arial" w:hAnsi="Arial" w:cs="Arial"/>
        </w:rPr>
      </w:pPr>
      <w:r w:rsidRPr="00B54360">
        <w:rPr>
          <w:rFonts w:ascii="Arial" w:hAnsi="Arial" w:cs="Arial"/>
          <w:i/>
          <w:iCs/>
        </w:rPr>
        <w:t>Q. Does the Province intend to provide any guidance regarding the enforcement of affordable housing units, keeping in mind the potential impact on municipalities and their capacity to manage such enforcements?</w:t>
      </w:r>
      <w:r w:rsidRPr="00B54360">
        <w:rPr>
          <w:rFonts w:ascii="Arial" w:hAnsi="Arial" w:cs="Arial"/>
          <w:b/>
          <w:bCs/>
        </w:rPr>
        <w:t xml:space="preserve"> </w:t>
      </w:r>
      <w:r w:rsidRPr="00B54360">
        <w:rPr>
          <w:rFonts w:ascii="Arial" w:hAnsi="Arial" w:cs="Arial"/>
        </w:rPr>
        <w:t> </w:t>
      </w:r>
    </w:p>
    <w:p w14:paraId="5172F3BC" w14:textId="77777777" w:rsidR="00B54360" w:rsidRPr="00B54360" w:rsidRDefault="00B54360" w:rsidP="00B54360">
      <w:pPr>
        <w:rPr>
          <w:rFonts w:ascii="Arial" w:hAnsi="Arial" w:cs="Arial"/>
        </w:rPr>
      </w:pPr>
    </w:p>
    <w:p w14:paraId="0ECB3DD7" w14:textId="77777777" w:rsidR="00B54360" w:rsidRPr="00B54360" w:rsidRDefault="00B54360" w:rsidP="00B54360">
      <w:pPr>
        <w:rPr>
          <w:rFonts w:ascii="Arial" w:hAnsi="Arial" w:cs="Arial"/>
        </w:rPr>
      </w:pPr>
      <w:r w:rsidRPr="00B54360">
        <w:rPr>
          <w:rFonts w:ascii="Arial" w:hAnsi="Arial" w:cs="Arial"/>
          <w:b/>
          <w:bCs/>
        </w:rPr>
        <w:t>II. Financial Impact</w:t>
      </w:r>
      <w:r w:rsidRPr="00B54360">
        <w:rPr>
          <w:rFonts w:ascii="Arial" w:hAnsi="Arial" w:cs="Arial"/>
        </w:rPr>
        <w:t xml:space="preserve"> – Ensuring the financial implications of Bill 134 on municipalities are carefully assessed is crucial, considering not only the exemptions from development charges but also the additional staff time and costs to administer the exemption process.  </w:t>
      </w:r>
    </w:p>
    <w:p w14:paraId="261014E2" w14:textId="77777777" w:rsidR="00B54360" w:rsidRPr="00B54360" w:rsidRDefault="00B54360" w:rsidP="00B54360">
      <w:pPr>
        <w:rPr>
          <w:rFonts w:ascii="Arial" w:hAnsi="Arial" w:cs="Arial"/>
        </w:rPr>
      </w:pPr>
      <w:r w:rsidRPr="00B54360">
        <w:rPr>
          <w:rFonts w:ascii="Arial" w:hAnsi="Arial" w:cs="Arial"/>
        </w:rPr>
        <w:t>The financial implications of Bill 134 remain uncertain until the Affordable Residential Units Bulletin is published.  </w:t>
      </w:r>
    </w:p>
    <w:p w14:paraId="51FDE948" w14:textId="77777777" w:rsidR="00B54360" w:rsidRPr="00B54360" w:rsidRDefault="00B54360" w:rsidP="00B54360">
      <w:pPr>
        <w:rPr>
          <w:rFonts w:ascii="Arial" w:hAnsi="Arial" w:cs="Arial"/>
        </w:rPr>
      </w:pPr>
      <w:r w:rsidRPr="00B54360">
        <w:rPr>
          <w:rFonts w:ascii="Arial" w:hAnsi="Arial" w:cs="Arial"/>
        </w:rPr>
        <w:t>To demonstrate potential impacts, Kitchener has compared CMHC’s absorbed unit prices to thresholds for freehold and condominium sales to determine the potential financial implications that may result from proposed development charge exemptions on affordable ownership housing. Dependent upon varying market conditions, our findings reveal that exemptions may pose significant financial impact to the city’s growth-related revenue. For example, just five years ago, over 50% of units sold in Kitchener would have been eligible for development charge exemptions under the proposed affordable residential unit definition.  </w:t>
      </w:r>
    </w:p>
    <w:p w14:paraId="14EB5E6D" w14:textId="77777777" w:rsidR="00B54360" w:rsidRPr="00B54360" w:rsidRDefault="00B54360" w:rsidP="00B54360">
      <w:pPr>
        <w:rPr>
          <w:rFonts w:ascii="Arial" w:hAnsi="Arial" w:cs="Arial"/>
        </w:rPr>
      </w:pPr>
      <w:r w:rsidRPr="00B54360">
        <w:rPr>
          <w:rFonts w:ascii="Arial" w:hAnsi="Arial" w:cs="Arial"/>
          <w:i/>
          <w:iCs/>
        </w:rPr>
        <w:lastRenderedPageBreak/>
        <w:t>Q. Is it still the intention of the Province to make municipalities financially whole from affordable housing exemptions and associated administrative costs?  </w:t>
      </w:r>
      <w:r w:rsidRPr="00B54360">
        <w:rPr>
          <w:rFonts w:ascii="Arial" w:hAnsi="Arial" w:cs="Arial"/>
        </w:rPr>
        <w:t> </w:t>
      </w:r>
    </w:p>
    <w:p w14:paraId="24924B53" w14:textId="77777777" w:rsidR="00B54360" w:rsidRPr="00B54360" w:rsidRDefault="00B54360" w:rsidP="00B54360">
      <w:pPr>
        <w:rPr>
          <w:rFonts w:ascii="Arial" w:hAnsi="Arial" w:cs="Arial"/>
        </w:rPr>
      </w:pPr>
      <w:r w:rsidRPr="00B54360">
        <w:rPr>
          <w:rFonts w:ascii="Arial" w:hAnsi="Arial" w:cs="Arial"/>
        </w:rPr>
        <w:t> </w:t>
      </w:r>
    </w:p>
    <w:p w14:paraId="1B606CD2" w14:textId="77777777" w:rsidR="00B54360" w:rsidRPr="00B54360" w:rsidRDefault="00B54360" w:rsidP="00B54360">
      <w:pPr>
        <w:rPr>
          <w:rFonts w:ascii="Arial" w:hAnsi="Arial" w:cs="Arial"/>
        </w:rPr>
      </w:pPr>
      <w:r w:rsidRPr="00B54360">
        <w:rPr>
          <w:rFonts w:ascii="Arial" w:hAnsi="Arial" w:cs="Arial"/>
          <w:b/>
          <w:bCs/>
        </w:rPr>
        <w:t>III. Affordable Residential Units Bulletin</w:t>
      </w:r>
      <w:r w:rsidRPr="00B54360">
        <w:rPr>
          <w:rFonts w:ascii="Arial" w:hAnsi="Arial" w:cs="Arial"/>
        </w:rPr>
        <w:t xml:space="preserve"> –  </w:t>
      </w:r>
    </w:p>
    <w:p w14:paraId="5D3B7A92" w14:textId="77777777" w:rsidR="00B54360" w:rsidRPr="00B54360" w:rsidRDefault="00B54360" w:rsidP="00B54360">
      <w:pPr>
        <w:ind w:left="720"/>
        <w:rPr>
          <w:rFonts w:ascii="Arial" w:hAnsi="Arial" w:cs="Arial"/>
        </w:rPr>
      </w:pPr>
      <w:r w:rsidRPr="00B54360">
        <w:rPr>
          <w:rFonts w:ascii="Arial" w:hAnsi="Arial" w:cs="Arial"/>
          <w:b/>
          <w:bCs/>
        </w:rPr>
        <w:t xml:space="preserve">a. Affordability Thresholds </w:t>
      </w:r>
      <w:r w:rsidRPr="00B54360">
        <w:rPr>
          <w:rFonts w:ascii="Arial" w:hAnsi="Arial" w:cs="Arial"/>
        </w:rPr>
        <w:t>– Bill 134 indicates that affordable housing thresholds will be outlined in a forthcoming Affordable Residential Units Bulletin and will be determined based on municipal averages, as opposed to the current Provincial Policy Statement (PPS) framework which operates at the Regional Market Area level. Utilizing municipal averages to determine affordability may unintentionally discourage the growth of affordable housing in municipalities with lower income averages.  </w:t>
      </w:r>
    </w:p>
    <w:p w14:paraId="4DDA1B6A" w14:textId="41FD5959" w:rsidR="00B54360" w:rsidRDefault="00B54360" w:rsidP="00B54360">
      <w:pPr>
        <w:ind w:left="720"/>
        <w:rPr>
          <w:rFonts w:ascii="Arial" w:hAnsi="Arial" w:cs="Arial"/>
        </w:rPr>
      </w:pPr>
      <w:r w:rsidRPr="00B54360">
        <w:rPr>
          <w:rFonts w:ascii="Arial" w:hAnsi="Arial" w:cs="Arial"/>
          <w:i/>
          <w:iCs/>
        </w:rPr>
        <w:t>Q. Will the Province consider affordability threshold caps, based on either regional market area or provincial averages, in order to maintain equity across integrated housing markets?</w:t>
      </w:r>
      <w:r w:rsidRPr="00B54360">
        <w:rPr>
          <w:rFonts w:ascii="Arial" w:hAnsi="Arial" w:cs="Arial"/>
        </w:rPr>
        <w:t> </w:t>
      </w:r>
    </w:p>
    <w:p w14:paraId="2F59944F" w14:textId="77777777" w:rsidR="00B54360" w:rsidRPr="00B54360" w:rsidRDefault="00B54360" w:rsidP="00B54360">
      <w:pPr>
        <w:ind w:left="720"/>
        <w:rPr>
          <w:rFonts w:ascii="Arial" w:hAnsi="Arial" w:cs="Arial"/>
        </w:rPr>
      </w:pPr>
    </w:p>
    <w:p w14:paraId="435A8C52" w14:textId="77777777" w:rsidR="00B54360" w:rsidRPr="00B54360" w:rsidRDefault="00B54360" w:rsidP="00B54360">
      <w:pPr>
        <w:ind w:left="720"/>
        <w:rPr>
          <w:rFonts w:ascii="Arial" w:hAnsi="Arial" w:cs="Arial"/>
        </w:rPr>
      </w:pPr>
      <w:r w:rsidRPr="00B54360">
        <w:rPr>
          <w:rFonts w:ascii="Arial" w:hAnsi="Arial" w:cs="Arial"/>
          <w:b/>
          <w:bCs/>
        </w:rPr>
        <w:t>b. Frequency and Data Sources:</w:t>
      </w:r>
      <w:r w:rsidRPr="00B54360">
        <w:rPr>
          <w:rFonts w:ascii="Arial" w:hAnsi="Arial" w:cs="Arial"/>
        </w:rPr>
        <w:t xml:space="preserve"> Bill 134 specifies that the Bulletin will be updated from time to time but does not share which data sources will be used to determine affordability thresholds. Additionally, the use of the 60</w:t>
      </w:r>
      <w:r w:rsidRPr="00B54360">
        <w:rPr>
          <w:rFonts w:ascii="Arial" w:hAnsi="Arial" w:cs="Arial"/>
          <w:vertAlign w:val="superscript"/>
        </w:rPr>
        <w:t>th</w:t>
      </w:r>
      <w:r w:rsidRPr="00B54360">
        <w:rPr>
          <w:rFonts w:ascii="Arial" w:hAnsi="Arial" w:cs="Arial"/>
        </w:rPr>
        <w:t xml:space="preserve"> percentile is unique and relies on census data that is updated every five years. </w:t>
      </w:r>
    </w:p>
    <w:p w14:paraId="03C60554" w14:textId="77777777" w:rsidR="00B54360" w:rsidRPr="00B54360" w:rsidRDefault="00B54360" w:rsidP="00B54360">
      <w:pPr>
        <w:ind w:left="720"/>
        <w:rPr>
          <w:rFonts w:ascii="Arial" w:hAnsi="Arial" w:cs="Arial"/>
        </w:rPr>
      </w:pPr>
      <w:r w:rsidRPr="00B54360">
        <w:rPr>
          <w:rFonts w:ascii="Arial" w:hAnsi="Arial" w:cs="Arial"/>
          <w:i/>
          <w:iCs/>
        </w:rPr>
        <w:t>Q. Can the Minister provide clarity on the frequency of bulletin updates and where data threshold metrics will be sourced from?</w:t>
      </w:r>
      <w:r w:rsidRPr="00B54360">
        <w:rPr>
          <w:rFonts w:ascii="Arial" w:hAnsi="Arial" w:cs="Arial"/>
        </w:rPr>
        <w:t> </w:t>
      </w:r>
    </w:p>
    <w:p w14:paraId="5EC70B54" w14:textId="77777777" w:rsidR="00B54360" w:rsidRPr="00B54360" w:rsidRDefault="00B54360" w:rsidP="00B54360">
      <w:pPr>
        <w:ind w:left="720"/>
        <w:rPr>
          <w:rFonts w:ascii="Arial" w:hAnsi="Arial" w:cs="Arial"/>
        </w:rPr>
      </w:pPr>
      <w:r w:rsidRPr="00B54360">
        <w:rPr>
          <w:rFonts w:ascii="Arial" w:hAnsi="Arial" w:cs="Arial"/>
          <w:i/>
          <w:iCs/>
        </w:rPr>
        <w:t xml:space="preserve">Q. When establishing income thresholds, will the province explore the possibility of utilizing a percentage (e.g., 30%) of </w:t>
      </w:r>
      <w:r w:rsidRPr="00B54360">
        <w:rPr>
          <w:rFonts w:ascii="Arial" w:hAnsi="Arial" w:cs="Arial"/>
          <w:b/>
          <w:bCs/>
          <w:i/>
          <w:iCs/>
        </w:rPr>
        <w:t>median income</w:t>
      </w:r>
      <w:r w:rsidRPr="00B54360">
        <w:rPr>
          <w:rFonts w:ascii="Arial" w:hAnsi="Arial" w:cs="Arial"/>
          <w:i/>
          <w:iCs/>
        </w:rPr>
        <w:t xml:space="preserve"> as an alternative to the 60th percentile of gross annual incomes?</w:t>
      </w:r>
      <w:r w:rsidRPr="00B54360">
        <w:rPr>
          <w:rFonts w:ascii="Arial" w:hAnsi="Arial" w:cs="Arial"/>
        </w:rPr>
        <w:t> </w:t>
      </w:r>
    </w:p>
    <w:p w14:paraId="38BF207C" w14:textId="77777777" w:rsidR="00B54360" w:rsidRDefault="00B54360" w:rsidP="00B54360">
      <w:pPr>
        <w:rPr>
          <w:rFonts w:ascii="Arial" w:hAnsi="Arial" w:cs="Arial"/>
          <w:b/>
          <w:bCs/>
        </w:rPr>
      </w:pPr>
    </w:p>
    <w:p w14:paraId="6368AC28" w14:textId="660068BE" w:rsidR="00B54360" w:rsidRPr="00B54360" w:rsidRDefault="00B54360" w:rsidP="00B54360">
      <w:pPr>
        <w:rPr>
          <w:rFonts w:ascii="Arial" w:hAnsi="Arial" w:cs="Arial"/>
        </w:rPr>
      </w:pPr>
      <w:r w:rsidRPr="00B54360">
        <w:rPr>
          <w:rFonts w:ascii="Arial" w:hAnsi="Arial" w:cs="Arial"/>
          <w:b/>
          <w:bCs/>
        </w:rPr>
        <w:t>Attainable Housing</w:t>
      </w:r>
      <w:r w:rsidRPr="00B54360">
        <w:rPr>
          <w:rFonts w:ascii="Arial" w:hAnsi="Arial" w:cs="Arial"/>
        </w:rPr>
        <w:t xml:space="preserve"> –</w:t>
      </w:r>
      <w:r w:rsidRPr="00B54360">
        <w:rPr>
          <w:rFonts w:ascii="Arial" w:hAnsi="Arial" w:cs="Arial"/>
          <w:b/>
          <w:bCs/>
        </w:rPr>
        <w:t xml:space="preserve"> </w:t>
      </w:r>
      <w:r w:rsidRPr="00B54360">
        <w:rPr>
          <w:rFonts w:ascii="Arial" w:hAnsi="Arial" w:cs="Arial"/>
        </w:rPr>
        <w:t xml:space="preserve">Bill 134 does not include any reference to the development charge exemption for attainable residential units, as set forth through </w:t>
      </w:r>
      <w:r w:rsidRPr="00B54360">
        <w:rPr>
          <w:rFonts w:ascii="Arial" w:hAnsi="Arial" w:cs="Arial"/>
          <w:i/>
          <w:iCs/>
        </w:rPr>
        <w:t>the More Homes Built Faster Act</w:t>
      </w:r>
      <w:r w:rsidRPr="00B54360">
        <w:rPr>
          <w:rFonts w:ascii="Arial" w:hAnsi="Arial" w:cs="Arial"/>
        </w:rPr>
        <w:t>. This exemption is not yet in effect and further details remain unknown, including how attainable housing units are to be defined.   </w:t>
      </w:r>
    </w:p>
    <w:p w14:paraId="41A159D7" w14:textId="77777777" w:rsidR="00B54360" w:rsidRPr="00B54360" w:rsidRDefault="00B54360" w:rsidP="00B54360">
      <w:pPr>
        <w:rPr>
          <w:rFonts w:ascii="Arial" w:hAnsi="Arial" w:cs="Arial"/>
        </w:rPr>
      </w:pPr>
      <w:r w:rsidRPr="00B54360">
        <w:rPr>
          <w:rFonts w:ascii="Arial" w:hAnsi="Arial" w:cs="Arial"/>
          <w:i/>
          <w:iCs/>
        </w:rPr>
        <w:t>Will the Province provide municipalities with an update on the status of development charge exemptions for attainable housing units?</w:t>
      </w:r>
      <w:r w:rsidRPr="00B54360">
        <w:rPr>
          <w:rFonts w:ascii="Arial" w:hAnsi="Arial" w:cs="Arial"/>
        </w:rPr>
        <w:t> </w:t>
      </w:r>
    </w:p>
    <w:p w14:paraId="150A8EFA" w14:textId="20727E6C" w:rsidR="00B54360" w:rsidRPr="00B54360" w:rsidRDefault="00B54360" w:rsidP="00B54360">
      <w:pPr>
        <w:rPr>
          <w:rFonts w:ascii="Arial" w:hAnsi="Arial" w:cs="Arial"/>
        </w:rPr>
      </w:pPr>
    </w:p>
    <w:p w14:paraId="511BD127" w14:textId="77777777" w:rsidR="00B54360" w:rsidRPr="00B54360" w:rsidRDefault="00B54360" w:rsidP="00B54360">
      <w:pPr>
        <w:rPr>
          <w:rFonts w:ascii="Arial" w:hAnsi="Arial" w:cs="Arial"/>
        </w:rPr>
      </w:pPr>
      <w:r w:rsidRPr="00B54360">
        <w:rPr>
          <w:rFonts w:ascii="Arial" w:hAnsi="Arial" w:cs="Arial"/>
          <w:b/>
          <w:bCs/>
        </w:rPr>
        <w:t>Park Dedication</w:t>
      </w:r>
      <w:r w:rsidRPr="00B54360">
        <w:rPr>
          <w:rFonts w:ascii="Arial" w:hAnsi="Arial" w:cs="Arial"/>
          <w:i/>
          <w:iCs/>
        </w:rPr>
        <w:t xml:space="preserve"> –</w:t>
      </w:r>
      <w:r w:rsidRPr="00B54360">
        <w:rPr>
          <w:rFonts w:ascii="Arial" w:hAnsi="Arial" w:cs="Arial"/>
        </w:rPr>
        <w:t xml:space="preserve"> Staff requests a previous Bill 23 clause related to affordable housing and park dedication be reconsidered under the proposed definition of affordable housing.   </w:t>
      </w:r>
    </w:p>
    <w:p w14:paraId="3333B82F" w14:textId="77777777" w:rsidR="00B54360" w:rsidRPr="00B54360" w:rsidRDefault="00B54360" w:rsidP="00B54360">
      <w:pPr>
        <w:rPr>
          <w:rFonts w:ascii="Arial" w:hAnsi="Arial" w:cs="Arial"/>
        </w:rPr>
      </w:pPr>
      <w:r w:rsidRPr="00B54360">
        <w:rPr>
          <w:rFonts w:ascii="Arial" w:hAnsi="Arial" w:cs="Arial"/>
        </w:rPr>
        <w:t xml:space="preserve">Q. </w:t>
      </w:r>
      <w:r w:rsidRPr="00B54360">
        <w:rPr>
          <w:rFonts w:ascii="Arial" w:hAnsi="Arial" w:cs="Arial"/>
          <w:i/>
          <w:iCs/>
        </w:rPr>
        <w:t>Will the Province align the revised definition of affordable residential units across all existing provincial planning legislation?  </w:t>
      </w:r>
      <w:r w:rsidRPr="00B54360">
        <w:rPr>
          <w:rFonts w:ascii="Arial" w:hAnsi="Arial" w:cs="Arial"/>
        </w:rPr>
        <w:t> </w:t>
      </w:r>
    </w:p>
    <w:p w14:paraId="622DB5F1" w14:textId="77777777" w:rsidR="00B54360" w:rsidRPr="00B54360" w:rsidRDefault="00B54360" w:rsidP="00B54360">
      <w:pPr>
        <w:rPr>
          <w:rFonts w:ascii="Arial" w:hAnsi="Arial" w:cs="Arial"/>
        </w:rPr>
      </w:pPr>
      <w:r w:rsidRPr="00B54360">
        <w:rPr>
          <w:rFonts w:ascii="Arial" w:hAnsi="Arial" w:cs="Arial"/>
        </w:rPr>
        <w:t>Clause 42.1.1 states that any development/redevelopment that will include affordable residential units will not exceed 5 percent park dedication, with a ratio of affordable to total units proposed applied to that percentage.   </w:t>
      </w:r>
    </w:p>
    <w:p w14:paraId="0EA9DAB6" w14:textId="77777777" w:rsidR="00B54360" w:rsidRPr="00B54360" w:rsidRDefault="00B54360" w:rsidP="00B54360">
      <w:pPr>
        <w:rPr>
          <w:rFonts w:ascii="Arial" w:hAnsi="Arial" w:cs="Arial"/>
        </w:rPr>
      </w:pPr>
      <w:r w:rsidRPr="00B54360">
        <w:rPr>
          <w:rFonts w:ascii="Arial" w:hAnsi="Arial" w:cs="Arial"/>
        </w:rPr>
        <w:lastRenderedPageBreak/>
        <w:t xml:space="preserve">We agree with the ratio approach as a means to incentivize and recognize affordable housing, however the cap to 5% should be removed in </w:t>
      </w:r>
      <w:proofErr w:type="spellStart"/>
      <w:r w:rsidRPr="00B54360">
        <w:rPr>
          <w:rFonts w:ascii="Arial" w:hAnsi="Arial" w:cs="Arial"/>
        </w:rPr>
        <w:t>favour</w:t>
      </w:r>
      <w:proofErr w:type="spellEnd"/>
      <w:r w:rsidRPr="00B54360">
        <w:rPr>
          <w:rFonts w:ascii="Arial" w:hAnsi="Arial" w:cs="Arial"/>
        </w:rPr>
        <w:t xml:space="preserve"> of the new alternative rate maximum of 10%. This clause as currently written will grant a development with 1 or more affordable units an immediate halving of park dedication fees. We believe this is not an appropriate reduction method that will adversely affect park supply as more affordable units are developed. </w:t>
      </w:r>
    </w:p>
    <w:p w14:paraId="25382AC5" w14:textId="77777777" w:rsidR="00B54360" w:rsidRPr="00B54360" w:rsidRDefault="00B54360" w:rsidP="00B54360">
      <w:pPr>
        <w:rPr>
          <w:rFonts w:ascii="Arial" w:hAnsi="Arial" w:cs="Arial"/>
        </w:rPr>
      </w:pPr>
      <w:r w:rsidRPr="00B54360">
        <w:rPr>
          <w:rFonts w:ascii="Arial" w:hAnsi="Arial" w:cs="Arial"/>
        </w:rPr>
        <w:t>  </w:t>
      </w:r>
    </w:p>
    <w:p w14:paraId="5C55637D" w14:textId="77777777" w:rsidR="00B54360" w:rsidRPr="00B54360" w:rsidRDefault="00B54360" w:rsidP="00B54360">
      <w:r w:rsidRPr="00B54360">
        <w:t> </w:t>
      </w:r>
    </w:p>
    <w:p w14:paraId="6D60C24B" w14:textId="77777777" w:rsidR="009402FA" w:rsidRDefault="009402FA"/>
    <w:sectPr w:rsidR="00940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0290"/>
    <w:multiLevelType w:val="multilevel"/>
    <w:tmpl w:val="EAD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C2699"/>
    <w:multiLevelType w:val="multilevel"/>
    <w:tmpl w:val="D54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804EE8"/>
    <w:multiLevelType w:val="multilevel"/>
    <w:tmpl w:val="D09A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D906BA"/>
    <w:multiLevelType w:val="multilevel"/>
    <w:tmpl w:val="91028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89693911">
    <w:abstractNumId w:val="1"/>
  </w:num>
  <w:num w:numId="2" w16cid:durableId="1952855188">
    <w:abstractNumId w:val="3"/>
  </w:num>
  <w:num w:numId="3" w16cid:durableId="1338771888">
    <w:abstractNumId w:val="2"/>
  </w:num>
  <w:num w:numId="4" w16cid:durableId="136722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60"/>
    <w:rsid w:val="001C5955"/>
    <w:rsid w:val="009402FA"/>
    <w:rsid w:val="00B5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38C4"/>
  <w15:chartTrackingRefBased/>
  <w15:docId w15:val="{7367019F-48CB-4DD5-B910-A83E22F1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7764">
      <w:bodyDiv w:val="1"/>
      <w:marLeft w:val="0"/>
      <w:marRight w:val="0"/>
      <w:marTop w:val="0"/>
      <w:marBottom w:val="0"/>
      <w:divBdr>
        <w:top w:val="none" w:sz="0" w:space="0" w:color="auto"/>
        <w:left w:val="none" w:sz="0" w:space="0" w:color="auto"/>
        <w:bottom w:val="none" w:sz="0" w:space="0" w:color="auto"/>
        <w:right w:val="none" w:sz="0" w:space="0" w:color="auto"/>
      </w:divBdr>
      <w:divsChild>
        <w:div w:id="651296894">
          <w:marLeft w:val="0"/>
          <w:marRight w:val="0"/>
          <w:marTop w:val="0"/>
          <w:marBottom w:val="0"/>
          <w:divBdr>
            <w:top w:val="none" w:sz="0" w:space="0" w:color="auto"/>
            <w:left w:val="none" w:sz="0" w:space="0" w:color="auto"/>
            <w:bottom w:val="none" w:sz="0" w:space="0" w:color="auto"/>
            <w:right w:val="none" w:sz="0" w:space="0" w:color="auto"/>
          </w:divBdr>
        </w:div>
        <w:div w:id="1616208240">
          <w:marLeft w:val="0"/>
          <w:marRight w:val="0"/>
          <w:marTop w:val="0"/>
          <w:marBottom w:val="0"/>
          <w:divBdr>
            <w:top w:val="none" w:sz="0" w:space="0" w:color="auto"/>
            <w:left w:val="none" w:sz="0" w:space="0" w:color="auto"/>
            <w:bottom w:val="none" w:sz="0" w:space="0" w:color="auto"/>
            <w:right w:val="none" w:sz="0" w:space="0" w:color="auto"/>
          </w:divBdr>
        </w:div>
        <w:div w:id="407844758">
          <w:marLeft w:val="0"/>
          <w:marRight w:val="0"/>
          <w:marTop w:val="0"/>
          <w:marBottom w:val="0"/>
          <w:divBdr>
            <w:top w:val="none" w:sz="0" w:space="0" w:color="auto"/>
            <w:left w:val="none" w:sz="0" w:space="0" w:color="auto"/>
            <w:bottom w:val="none" w:sz="0" w:space="0" w:color="auto"/>
            <w:right w:val="none" w:sz="0" w:space="0" w:color="auto"/>
          </w:divBdr>
        </w:div>
        <w:div w:id="237859830">
          <w:marLeft w:val="0"/>
          <w:marRight w:val="0"/>
          <w:marTop w:val="0"/>
          <w:marBottom w:val="0"/>
          <w:divBdr>
            <w:top w:val="none" w:sz="0" w:space="0" w:color="auto"/>
            <w:left w:val="none" w:sz="0" w:space="0" w:color="auto"/>
            <w:bottom w:val="none" w:sz="0" w:space="0" w:color="auto"/>
            <w:right w:val="none" w:sz="0" w:space="0" w:color="auto"/>
          </w:divBdr>
        </w:div>
        <w:div w:id="1296132788">
          <w:marLeft w:val="0"/>
          <w:marRight w:val="0"/>
          <w:marTop w:val="0"/>
          <w:marBottom w:val="0"/>
          <w:divBdr>
            <w:top w:val="none" w:sz="0" w:space="0" w:color="auto"/>
            <w:left w:val="none" w:sz="0" w:space="0" w:color="auto"/>
            <w:bottom w:val="none" w:sz="0" w:space="0" w:color="auto"/>
            <w:right w:val="none" w:sz="0" w:space="0" w:color="auto"/>
          </w:divBdr>
        </w:div>
        <w:div w:id="866333320">
          <w:marLeft w:val="0"/>
          <w:marRight w:val="0"/>
          <w:marTop w:val="0"/>
          <w:marBottom w:val="0"/>
          <w:divBdr>
            <w:top w:val="none" w:sz="0" w:space="0" w:color="auto"/>
            <w:left w:val="none" w:sz="0" w:space="0" w:color="auto"/>
            <w:bottom w:val="none" w:sz="0" w:space="0" w:color="auto"/>
            <w:right w:val="none" w:sz="0" w:space="0" w:color="auto"/>
          </w:divBdr>
        </w:div>
        <w:div w:id="524367013">
          <w:marLeft w:val="0"/>
          <w:marRight w:val="0"/>
          <w:marTop w:val="0"/>
          <w:marBottom w:val="0"/>
          <w:divBdr>
            <w:top w:val="none" w:sz="0" w:space="0" w:color="auto"/>
            <w:left w:val="none" w:sz="0" w:space="0" w:color="auto"/>
            <w:bottom w:val="none" w:sz="0" w:space="0" w:color="auto"/>
            <w:right w:val="none" w:sz="0" w:space="0" w:color="auto"/>
          </w:divBdr>
        </w:div>
        <w:div w:id="859200393">
          <w:marLeft w:val="0"/>
          <w:marRight w:val="0"/>
          <w:marTop w:val="0"/>
          <w:marBottom w:val="0"/>
          <w:divBdr>
            <w:top w:val="none" w:sz="0" w:space="0" w:color="auto"/>
            <w:left w:val="none" w:sz="0" w:space="0" w:color="auto"/>
            <w:bottom w:val="none" w:sz="0" w:space="0" w:color="auto"/>
            <w:right w:val="none" w:sz="0" w:space="0" w:color="auto"/>
          </w:divBdr>
        </w:div>
        <w:div w:id="795413118">
          <w:marLeft w:val="0"/>
          <w:marRight w:val="0"/>
          <w:marTop w:val="0"/>
          <w:marBottom w:val="0"/>
          <w:divBdr>
            <w:top w:val="none" w:sz="0" w:space="0" w:color="auto"/>
            <w:left w:val="none" w:sz="0" w:space="0" w:color="auto"/>
            <w:bottom w:val="none" w:sz="0" w:space="0" w:color="auto"/>
            <w:right w:val="none" w:sz="0" w:space="0" w:color="auto"/>
          </w:divBdr>
        </w:div>
        <w:div w:id="17705715">
          <w:marLeft w:val="0"/>
          <w:marRight w:val="0"/>
          <w:marTop w:val="0"/>
          <w:marBottom w:val="0"/>
          <w:divBdr>
            <w:top w:val="none" w:sz="0" w:space="0" w:color="auto"/>
            <w:left w:val="none" w:sz="0" w:space="0" w:color="auto"/>
            <w:bottom w:val="none" w:sz="0" w:space="0" w:color="auto"/>
            <w:right w:val="none" w:sz="0" w:space="0" w:color="auto"/>
          </w:divBdr>
        </w:div>
        <w:div w:id="1989552293">
          <w:marLeft w:val="0"/>
          <w:marRight w:val="0"/>
          <w:marTop w:val="0"/>
          <w:marBottom w:val="0"/>
          <w:divBdr>
            <w:top w:val="none" w:sz="0" w:space="0" w:color="auto"/>
            <w:left w:val="none" w:sz="0" w:space="0" w:color="auto"/>
            <w:bottom w:val="none" w:sz="0" w:space="0" w:color="auto"/>
            <w:right w:val="none" w:sz="0" w:space="0" w:color="auto"/>
          </w:divBdr>
          <w:divsChild>
            <w:div w:id="1284728013">
              <w:marLeft w:val="0"/>
              <w:marRight w:val="0"/>
              <w:marTop w:val="0"/>
              <w:marBottom w:val="0"/>
              <w:divBdr>
                <w:top w:val="none" w:sz="0" w:space="0" w:color="auto"/>
                <w:left w:val="none" w:sz="0" w:space="0" w:color="auto"/>
                <w:bottom w:val="none" w:sz="0" w:space="0" w:color="auto"/>
                <w:right w:val="none" w:sz="0" w:space="0" w:color="auto"/>
              </w:divBdr>
            </w:div>
            <w:div w:id="1014302724">
              <w:marLeft w:val="0"/>
              <w:marRight w:val="0"/>
              <w:marTop w:val="0"/>
              <w:marBottom w:val="0"/>
              <w:divBdr>
                <w:top w:val="none" w:sz="0" w:space="0" w:color="auto"/>
                <w:left w:val="none" w:sz="0" w:space="0" w:color="auto"/>
                <w:bottom w:val="none" w:sz="0" w:space="0" w:color="auto"/>
                <w:right w:val="none" w:sz="0" w:space="0" w:color="auto"/>
              </w:divBdr>
            </w:div>
            <w:div w:id="217980710">
              <w:marLeft w:val="0"/>
              <w:marRight w:val="0"/>
              <w:marTop w:val="0"/>
              <w:marBottom w:val="0"/>
              <w:divBdr>
                <w:top w:val="none" w:sz="0" w:space="0" w:color="auto"/>
                <w:left w:val="none" w:sz="0" w:space="0" w:color="auto"/>
                <w:bottom w:val="none" w:sz="0" w:space="0" w:color="auto"/>
                <w:right w:val="none" w:sz="0" w:space="0" w:color="auto"/>
              </w:divBdr>
            </w:div>
            <w:div w:id="1059941998">
              <w:marLeft w:val="0"/>
              <w:marRight w:val="0"/>
              <w:marTop w:val="0"/>
              <w:marBottom w:val="0"/>
              <w:divBdr>
                <w:top w:val="none" w:sz="0" w:space="0" w:color="auto"/>
                <w:left w:val="none" w:sz="0" w:space="0" w:color="auto"/>
                <w:bottom w:val="none" w:sz="0" w:space="0" w:color="auto"/>
                <w:right w:val="none" w:sz="0" w:space="0" w:color="auto"/>
              </w:divBdr>
            </w:div>
            <w:div w:id="415369341">
              <w:marLeft w:val="0"/>
              <w:marRight w:val="0"/>
              <w:marTop w:val="0"/>
              <w:marBottom w:val="0"/>
              <w:divBdr>
                <w:top w:val="none" w:sz="0" w:space="0" w:color="auto"/>
                <w:left w:val="none" w:sz="0" w:space="0" w:color="auto"/>
                <w:bottom w:val="none" w:sz="0" w:space="0" w:color="auto"/>
                <w:right w:val="none" w:sz="0" w:space="0" w:color="auto"/>
              </w:divBdr>
            </w:div>
            <w:div w:id="708338328">
              <w:marLeft w:val="0"/>
              <w:marRight w:val="0"/>
              <w:marTop w:val="0"/>
              <w:marBottom w:val="0"/>
              <w:divBdr>
                <w:top w:val="none" w:sz="0" w:space="0" w:color="auto"/>
                <w:left w:val="none" w:sz="0" w:space="0" w:color="auto"/>
                <w:bottom w:val="none" w:sz="0" w:space="0" w:color="auto"/>
                <w:right w:val="none" w:sz="0" w:space="0" w:color="auto"/>
              </w:divBdr>
            </w:div>
          </w:divsChild>
        </w:div>
        <w:div w:id="334386299">
          <w:marLeft w:val="0"/>
          <w:marRight w:val="0"/>
          <w:marTop w:val="0"/>
          <w:marBottom w:val="0"/>
          <w:divBdr>
            <w:top w:val="none" w:sz="0" w:space="0" w:color="auto"/>
            <w:left w:val="none" w:sz="0" w:space="0" w:color="auto"/>
            <w:bottom w:val="none" w:sz="0" w:space="0" w:color="auto"/>
            <w:right w:val="none" w:sz="0" w:space="0" w:color="auto"/>
          </w:divBdr>
          <w:divsChild>
            <w:div w:id="1509904291">
              <w:marLeft w:val="0"/>
              <w:marRight w:val="0"/>
              <w:marTop w:val="0"/>
              <w:marBottom w:val="0"/>
              <w:divBdr>
                <w:top w:val="none" w:sz="0" w:space="0" w:color="auto"/>
                <w:left w:val="none" w:sz="0" w:space="0" w:color="auto"/>
                <w:bottom w:val="none" w:sz="0" w:space="0" w:color="auto"/>
                <w:right w:val="none" w:sz="0" w:space="0" w:color="auto"/>
              </w:divBdr>
            </w:div>
            <w:div w:id="1082217311">
              <w:marLeft w:val="0"/>
              <w:marRight w:val="0"/>
              <w:marTop w:val="0"/>
              <w:marBottom w:val="0"/>
              <w:divBdr>
                <w:top w:val="none" w:sz="0" w:space="0" w:color="auto"/>
                <w:left w:val="none" w:sz="0" w:space="0" w:color="auto"/>
                <w:bottom w:val="none" w:sz="0" w:space="0" w:color="auto"/>
                <w:right w:val="none" w:sz="0" w:space="0" w:color="auto"/>
              </w:divBdr>
            </w:div>
          </w:divsChild>
        </w:div>
        <w:div w:id="776874447">
          <w:marLeft w:val="0"/>
          <w:marRight w:val="0"/>
          <w:marTop w:val="0"/>
          <w:marBottom w:val="0"/>
          <w:divBdr>
            <w:top w:val="none" w:sz="0" w:space="0" w:color="auto"/>
            <w:left w:val="none" w:sz="0" w:space="0" w:color="auto"/>
            <w:bottom w:val="none" w:sz="0" w:space="0" w:color="auto"/>
            <w:right w:val="none" w:sz="0" w:space="0" w:color="auto"/>
          </w:divBdr>
          <w:divsChild>
            <w:div w:id="1135635224">
              <w:marLeft w:val="0"/>
              <w:marRight w:val="0"/>
              <w:marTop w:val="0"/>
              <w:marBottom w:val="0"/>
              <w:divBdr>
                <w:top w:val="none" w:sz="0" w:space="0" w:color="auto"/>
                <w:left w:val="none" w:sz="0" w:space="0" w:color="auto"/>
                <w:bottom w:val="none" w:sz="0" w:space="0" w:color="auto"/>
                <w:right w:val="none" w:sz="0" w:space="0" w:color="auto"/>
              </w:divBdr>
            </w:div>
            <w:div w:id="469976978">
              <w:marLeft w:val="0"/>
              <w:marRight w:val="0"/>
              <w:marTop w:val="0"/>
              <w:marBottom w:val="0"/>
              <w:divBdr>
                <w:top w:val="none" w:sz="0" w:space="0" w:color="auto"/>
                <w:left w:val="none" w:sz="0" w:space="0" w:color="auto"/>
                <w:bottom w:val="none" w:sz="0" w:space="0" w:color="auto"/>
                <w:right w:val="none" w:sz="0" w:space="0" w:color="auto"/>
              </w:divBdr>
            </w:div>
            <w:div w:id="1549148503">
              <w:marLeft w:val="0"/>
              <w:marRight w:val="0"/>
              <w:marTop w:val="0"/>
              <w:marBottom w:val="0"/>
              <w:divBdr>
                <w:top w:val="none" w:sz="0" w:space="0" w:color="auto"/>
                <w:left w:val="none" w:sz="0" w:space="0" w:color="auto"/>
                <w:bottom w:val="none" w:sz="0" w:space="0" w:color="auto"/>
                <w:right w:val="none" w:sz="0" w:space="0" w:color="auto"/>
              </w:divBdr>
            </w:div>
            <w:div w:id="450591023">
              <w:marLeft w:val="0"/>
              <w:marRight w:val="0"/>
              <w:marTop w:val="0"/>
              <w:marBottom w:val="0"/>
              <w:divBdr>
                <w:top w:val="none" w:sz="0" w:space="0" w:color="auto"/>
                <w:left w:val="none" w:sz="0" w:space="0" w:color="auto"/>
                <w:bottom w:val="none" w:sz="0" w:space="0" w:color="auto"/>
                <w:right w:val="none" w:sz="0" w:space="0" w:color="auto"/>
              </w:divBdr>
            </w:div>
          </w:divsChild>
        </w:div>
        <w:div w:id="108790487">
          <w:marLeft w:val="0"/>
          <w:marRight w:val="0"/>
          <w:marTop w:val="0"/>
          <w:marBottom w:val="0"/>
          <w:divBdr>
            <w:top w:val="none" w:sz="0" w:space="0" w:color="auto"/>
            <w:left w:val="none" w:sz="0" w:space="0" w:color="auto"/>
            <w:bottom w:val="none" w:sz="0" w:space="0" w:color="auto"/>
            <w:right w:val="none" w:sz="0" w:space="0" w:color="auto"/>
          </w:divBdr>
        </w:div>
        <w:div w:id="1834251290">
          <w:marLeft w:val="0"/>
          <w:marRight w:val="0"/>
          <w:marTop w:val="0"/>
          <w:marBottom w:val="0"/>
          <w:divBdr>
            <w:top w:val="none" w:sz="0" w:space="0" w:color="auto"/>
            <w:left w:val="none" w:sz="0" w:space="0" w:color="auto"/>
            <w:bottom w:val="none" w:sz="0" w:space="0" w:color="auto"/>
            <w:right w:val="none" w:sz="0" w:space="0" w:color="auto"/>
          </w:divBdr>
        </w:div>
        <w:div w:id="952709134">
          <w:marLeft w:val="0"/>
          <w:marRight w:val="0"/>
          <w:marTop w:val="0"/>
          <w:marBottom w:val="0"/>
          <w:divBdr>
            <w:top w:val="none" w:sz="0" w:space="0" w:color="auto"/>
            <w:left w:val="none" w:sz="0" w:space="0" w:color="auto"/>
            <w:bottom w:val="none" w:sz="0" w:space="0" w:color="auto"/>
            <w:right w:val="none" w:sz="0" w:space="0" w:color="auto"/>
          </w:divBdr>
        </w:div>
        <w:div w:id="731389816">
          <w:marLeft w:val="0"/>
          <w:marRight w:val="0"/>
          <w:marTop w:val="0"/>
          <w:marBottom w:val="0"/>
          <w:divBdr>
            <w:top w:val="none" w:sz="0" w:space="0" w:color="auto"/>
            <w:left w:val="none" w:sz="0" w:space="0" w:color="auto"/>
            <w:bottom w:val="none" w:sz="0" w:space="0" w:color="auto"/>
            <w:right w:val="none" w:sz="0" w:space="0" w:color="auto"/>
          </w:divBdr>
        </w:div>
        <w:div w:id="1635258541">
          <w:marLeft w:val="0"/>
          <w:marRight w:val="0"/>
          <w:marTop w:val="0"/>
          <w:marBottom w:val="0"/>
          <w:divBdr>
            <w:top w:val="none" w:sz="0" w:space="0" w:color="auto"/>
            <w:left w:val="none" w:sz="0" w:space="0" w:color="auto"/>
            <w:bottom w:val="none" w:sz="0" w:space="0" w:color="auto"/>
            <w:right w:val="none" w:sz="0" w:space="0" w:color="auto"/>
          </w:divBdr>
        </w:div>
        <w:div w:id="1039277620">
          <w:marLeft w:val="0"/>
          <w:marRight w:val="0"/>
          <w:marTop w:val="0"/>
          <w:marBottom w:val="0"/>
          <w:divBdr>
            <w:top w:val="none" w:sz="0" w:space="0" w:color="auto"/>
            <w:left w:val="none" w:sz="0" w:space="0" w:color="auto"/>
            <w:bottom w:val="none" w:sz="0" w:space="0" w:color="auto"/>
            <w:right w:val="none" w:sz="0" w:space="0" w:color="auto"/>
          </w:divBdr>
        </w:div>
        <w:div w:id="952441480">
          <w:marLeft w:val="0"/>
          <w:marRight w:val="0"/>
          <w:marTop w:val="0"/>
          <w:marBottom w:val="0"/>
          <w:divBdr>
            <w:top w:val="none" w:sz="0" w:space="0" w:color="auto"/>
            <w:left w:val="none" w:sz="0" w:space="0" w:color="auto"/>
            <w:bottom w:val="none" w:sz="0" w:space="0" w:color="auto"/>
            <w:right w:val="none" w:sz="0" w:space="0" w:color="auto"/>
          </w:divBdr>
        </w:div>
        <w:div w:id="1465150391">
          <w:marLeft w:val="0"/>
          <w:marRight w:val="0"/>
          <w:marTop w:val="0"/>
          <w:marBottom w:val="0"/>
          <w:divBdr>
            <w:top w:val="none" w:sz="0" w:space="0" w:color="auto"/>
            <w:left w:val="none" w:sz="0" w:space="0" w:color="auto"/>
            <w:bottom w:val="none" w:sz="0" w:space="0" w:color="auto"/>
            <w:right w:val="none" w:sz="0" w:space="0" w:color="auto"/>
          </w:divBdr>
        </w:div>
        <w:div w:id="26220610">
          <w:marLeft w:val="0"/>
          <w:marRight w:val="0"/>
          <w:marTop w:val="0"/>
          <w:marBottom w:val="0"/>
          <w:divBdr>
            <w:top w:val="none" w:sz="0" w:space="0" w:color="auto"/>
            <w:left w:val="none" w:sz="0" w:space="0" w:color="auto"/>
            <w:bottom w:val="none" w:sz="0" w:space="0" w:color="auto"/>
            <w:right w:val="none" w:sz="0" w:space="0" w:color="auto"/>
          </w:divBdr>
        </w:div>
        <w:div w:id="804586187">
          <w:marLeft w:val="0"/>
          <w:marRight w:val="0"/>
          <w:marTop w:val="0"/>
          <w:marBottom w:val="0"/>
          <w:divBdr>
            <w:top w:val="none" w:sz="0" w:space="0" w:color="auto"/>
            <w:left w:val="none" w:sz="0" w:space="0" w:color="auto"/>
            <w:bottom w:val="none" w:sz="0" w:space="0" w:color="auto"/>
            <w:right w:val="none" w:sz="0" w:space="0" w:color="auto"/>
          </w:divBdr>
        </w:div>
        <w:div w:id="762995801">
          <w:marLeft w:val="0"/>
          <w:marRight w:val="0"/>
          <w:marTop w:val="0"/>
          <w:marBottom w:val="0"/>
          <w:divBdr>
            <w:top w:val="none" w:sz="0" w:space="0" w:color="auto"/>
            <w:left w:val="none" w:sz="0" w:space="0" w:color="auto"/>
            <w:bottom w:val="none" w:sz="0" w:space="0" w:color="auto"/>
            <w:right w:val="none" w:sz="0" w:space="0" w:color="auto"/>
          </w:divBdr>
        </w:div>
        <w:div w:id="1501651609">
          <w:marLeft w:val="0"/>
          <w:marRight w:val="0"/>
          <w:marTop w:val="0"/>
          <w:marBottom w:val="0"/>
          <w:divBdr>
            <w:top w:val="none" w:sz="0" w:space="0" w:color="auto"/>
            <w:left w:val="none" w:sz="0" w:space="0" w:color="auto"/>
            <w:bottom w:val="none" w:sz="0" w:space="0" w:color="auto"/>
            <w:right w:val="none" w:sz="0" w:space="0" w:color="auto"/>
          </w:divBdr>
        </w:div>
        <w:div w:id="895161467">
          <w:marLeft w:val="0"/>
          <w:marRight w:val="0"/>
          <w:marTop w:val="0"/>
          <w:marBottom w:val="0"/>
          <w:divBdr>
            <w:top w:val="none" w:sz="0" w:space="0" w:color="auto"/>
            <w:left w:val="none" w:sz="0" w:space="0" w:color="auto"/>
            <w:bottom w:val="none" w:sz="0" w:space="0" w:color="auto"/>
            <w:right w:val="none" w:sz="0" w:space="0" w:color="auto"/>
          </w:divBdr>
        </w:div>
        <w:div w:id="1114859236">
          <w:marLeft w:val="0"/>
          <w:marRight w:val="0"/>
          <w:marTop w:val="0"/>
          <w:marBottom w:val="0"/>
          <w:divBdr>
            <w:top w:val="none" w:sz="0" w:space="0" w:color="auto"/>
            <w:left w:val="none" w:sz="0" w:space="0" w:color="auto"/>
            <w:bottom w:val="none" w:sz="0" w:space="0" w:color="auto"/>
            <w:right w:val="none" w:sz="0" w:space="0" w:color="auto"/>
          </w:divBdr>
        </w:div>
        <w:div w:id="1742291269">
          <w:marLeft w:val="0"/>
          <w:marRight w:val="0"/>
          <w:marTop w:val="0"/>
          <w:marBottom w:val="0"/>
          <w:divBdr>
            <w:top w:val="none" w:sz="0" w:space="0" w:color="auto"/>
            <w:left w:val="none" w:sz="0" w:space="0" w:color="auto"/>
            <w:bottom w:val="none" w:sz="0" w:space="0" w:color="auto"/>
            <w:right w:val="none" w:sz="0" w:space="0" w:color="auto"/>
          </w:divBdr>
        </w:div>
        <w:div w:id="335957560">
          <w:marLeft w:val="0"/>
          <w:marRight w:val="0"/>
          <w:marTop w:val="0"/>
          <w:marBottom w:val="0"/>
          <w:divBdr>
            <w:top w:val="none" w:sz="0" w:space="0" w:color="auto"/>
            <w:left w:val="none" w:sz="0" w:space="0" w:color="auto"/>
            <w:bottom w:val="none" w:sz="0" w:space="0" w:color="auto"/>
            <w:right w:val="none" w:sz="0" w:space="0" w:color="auto"/>
          </w:divBdr>
        </w:div>
        <w:div w:id="1663269664">
          <w:marLeft w:val="0"/>
          <w:marRight w:val="0"/>
          <w:marTop w:val="0"/>
          <w:marBottom w:val="0"/>
          <w:divBdr>
            <w:top w:val="none" w:sz="0" w:space="0" w:color="auto"/>
            <w:left w:val="none" w:sz="0" w:space="0" w:color="auto"/>
            <w:bottom w:val="none" w:sz="0" w:space="0" w:color="auto"/>
            <w:right w:val="none" w:sz="0" w:space="0" w:color="auto"/>
          </w:divBdr>
        </w:div>
        <w:div w:id="624654925">
          <w:marLeft w:val="0"/>
          <w:marRight w:val="0"/>
          <w:marTop w:val="0"/>
          <w:marBottom w:val="0"/>
          <w:divBdr>
            <w:top w:val="none" w:sz="0" w:space="0" w:color="auto"/>
            <w:left w:val="none" w:sz="0" w:space="0" w:color="auto"/>
            <w:bottom w:val="none" w:sz="0" w:space="0" w:color="auto"/>
            <w:right w:val="none" w:sz="0" w:space="0" w:color="auto"/>
          </w:divBdr>
        </w:div>
        <w:div w:id="2108309993">
          <w:marLeft w:val="0"/>
          <w:marRight w:val="0"/>
          <w:marTop w:val="0"/>
          <w:marBottom w:val="0"/>
          <w:divBdr>
            <w:top w:val="none" w:sz="0" w:space="0" w:color="auto"/>
            <w:left w:val="none" w:sz="0" w:space="0" w:color="auto"/>
            <w:bottom w:val="none" w:sz="0" w:space="0" w:color="auto"/>
            <w:right w:val="none" w:sz="0" w:space="0" w:color="auto"/>
          </w:divBdr>
        </w:div>
      </w:divsChild>
    </w:div>
    <w:div w:id="1872104679">
      <w:bodyDiv w:val="1"/>
      <w:marLeft w:val="0"/>
      <w:marRight w:val="0"/>
      <w:marTop w:val="0"/>
      <w:marBottom w:val="0"/>
      <w:divBdr>
        <w:top w:val="none" w:sz="0" w:space="0" w:color="auto"/>
        <w:left w:val="none" w:sz="0" w:space="0" w:color="auto"/>
        <w:bottom w:val="none" w:sz="0" w:space="0" w:color="auto"/>
        <w:right w:val="none" w:sz="0" w:space="0" w:color="auto"/>
      </w:divBdr>
      <w:divsChild>
        <w:div w:id="998997328">
          <w:marLeft w:val="0"/>
          <w:marRight w:val="0"/>
          <w:marTop w:val="0"/>
          <w:marBottom w:val="0"/>
          <w:divBdr>
            <w:top w:val="none" w:sz="0" w:space="0" w:color="auto"/>
            <w:left w:val="none" w:sz="0" w:space="0" w:color="auto"/>
            <w:bottom w:val="none" w:sz="0" w:space="0" w:color="auto"/>
            <w:right w:val="none" w:sz="0" w:space="0" w:color="auto"/>
          </w:divBdr>
        </w:div>
        <w:div w:id="169030531">
          <w:marLeft w:val="0"/>
          <w:marRight w:val="0"/>
          <w:marTop w:val="0"/>
          <w:marBottom w:val="0"/>
          <w:divBdr>
            <w:top w:val="none" w:sz="0" w:space="0" w:color="auto"/>
            <w:left w:val="none" w:sz="0" w:space="0" w:color="auto"/>
            <w:bottom w:val="none" w:sz="0" w:space="0" w:color="auto"/>
            <w:right w:val="none" w:sz="0" w:space="0" w:color="auto"/>
          </w:divBdr>
        </w:div>
        <w:div w:id="1118913431">
          <w:marLeft w:val="0"/>
          <w:marRight w:val="0"/>
          <w:marTop w:val="0"/>
          <w:marBottom w:val="0"/>
          <w:divBdr>
            <w:top w:val="none" w:sz="0" w:space="0" w:color="auto"/>
            <w:left w:val="none" w:sz="0" w:space="0" w:color="auto"/>
            <w:bottom w:val="none" w:sz="0" w:space="0" w:color="auto"/>
            <w:right w:val="none" w:sz="0" w:space="0" w:color="auto"/>
          </w:divBdr>
        </w:div>
        <w:div w:id="217084962">
          <w:marLeft w:val="0"/>
          <w:marRight w:val="0"/>
          <w:marTop w:val="0"/>
          <w:marBottom w:val="0"/>
          <w:divBdr>
            <w:top w:val="none" w:sz="0" w:space="0" w:color="auto"/>
            <w:left w:val="none" w:sz="0" w:space="0" w:color="auto"/>
            <w:bottom w:val="none" w:sz="0" w:space="0" w:color="auto"/>
            <w:right w:val="none" w:sz="0" w:space="0" w:color="auto"/>
          </w:divBdr>
        </w:div>
        <w:div w:id="1494300208">
          <w:marLeft w:val="0"/>
          <w:marRight w:val="0"/>
          <w:marTop w:val="0"/>
          <w:marBottom w:val="0"/>
          <w:divBdr>
            <w:top w:val="none" w:sz="0" w:space="0" w:color="auto"/>
            <w:left w:val="none" w:sz="0" w:space="0" w:color="auto"/>
            <w:bottom w:val="none" w:sz="0" w:space="0" w:color="auto"/>
            <w:right w:val="none" w:sz="0" w:space="0" w:color="auto"/>
          </w:divBdr>
        </w:div>
        <w:div w:id="1694307354">
          <w:marLeft w:val="0"/>
          <w:marRight w:val="0"/>
          <w:marTop w:val="0"/>
          <w:marBottom w:val="0"/>
          <w:divBdr>
            <w:top w:val="none" w:sz="0" w:space="0" w:color="auto"/>
            <w:left w:val="none" w:sz="0" w:space="0" w:color="auto"/>
            <w:bottom w:val="none" w:sz="0" w:space="0" w:color="auto"/>
            <w:right w:val="none" w:sz="0" w:space="0" w:color="auto"/>
          </w:divBdr>
        </w:div>
        <w:div w:id="1006595533">
          <w:marLeft w:val="0"/>
          <w:marRight w:val="0"/>
          <w:marTop w:val="0"/>
          <w:marBottom w:val="0"/>
          <w:divBdr>
            <w:top w:val="none" w:sz="0" w:space="0" w:color="auto"/>
            <w:left w:val="none" w:sz="0" w:space="0" w:color="auto"/>
            <w:bottom w:val="none" w:sz="0" w:space="0" w:color="auto"/>
            <w:right w:val="none" w:sz="0" w:space="0" w:color="auto"/>
          </w:divBdr>
        </w:div>
        <w:div w:id="139152762">
          <w:marLeft w:val="0"/>
          <w:marRight w:val="0"/>
          <w:marTop w:val="0"/>
          <w:marBottom w:val="0"/>
          <w:divBdr>
            <w:top w:val="none" w:sz="0" w:space="0" w:color="auto"/>
            <w:left w:val="none" w:sz="0" w:space="0" w:color="auto"/>
            <w:bottom w:val="none" w:sz="0" w:space="0" w:color="auto"/>
            <w:right w:val="none" w:sz="0" w:space="0" w:color="auto"/>
          </w:divBdr>
        </w:div>
        <w:div w:id="1578513525">
          <w:marLeft w:val="0"/>
          <w:marRight w:val="0"/>
          <w:marTop w:val="0"/>
          <w:marBottom w:val="0"/>
          <w:divBdr>
            <w:top w:val="none" w:sz="0" w:space="0" w:color="auto"/>
            <w:left w:val="none" w:sz="0" w:space="0" w:color="auto"/>
            <w:bottom w:val="none" w:sz="0" w:space="0" w:color="auto"/>
            <w:right w:val="none" w:sz="0" w:space="0" w:color="auto"/>
          </w:divBdr>
        </w:div>
        <w:div w:id="2114977867">
          <w:marLeft w:val="0"/>
          <w:marRight w:val="0"/>
          <w:marTop w:val="0"/>
          <w:marBottom w:val="0"/>
          <w:divBdr>
            <w:top w:val="none" w:sz="0" w:space="0" w:color="auto"/>
            <w:left w:val="none" w:sz="0" w:space="0" w:color="auto"/>
            <w:bottom w:val="none" w:sz="0" w:space="0" w:color="auto"/>
            <w:right w:val="none" w:sz="0" w:space="0" w:color="auto"/>
          </w:divBdr>
        </w:div>
        <w:div w:id="117182865">
          <w:marLeft w:val="0"/>
          <w:marRight w:val="0"/>
          <w:marTop w:val="0"/>
          <w:marBottom w:val="0"/>
          <w:divBdr>
            <w:top w:val="none" w:sz="0" w:space="0" w:color="auto"/>
            <w:left w:val="none" w:sz="0" w:space="0" w:color="auto"/>
            <w:bottom w:val="none" w:sz="0" w:space="0" w:color="auto"/>
            <w:right w:val="none" w:sz="0" w:space="0" w:color="auto"/>
          </w:divBdr>
          <w:divsChild>
            <w:div w:id="1206334616">
              <w:marLeft w:val="0"/>
              <w:marRight w:val="0"/>
              <w:marTop w:val="0"/>
              <w:marBottom w:val="0"/>
              <w:divBdr>
                <w:top w:val="none" w:sz="0" w:space="0" w:color="auto"/>
                <w:left w:val="none" w:sz="0" w:space="0" w:color="auto"/>
                <w:bottom w:val="none" w:sz="0" w:space="0" w:color="auto"/>
                <w:right w:val="none" w:sz="0" w:space="0" w:color="auto"/>
              </w:divBdr>
            </w:div>
            <w:div w:id="810486695">
              <w:marLeft w:val="0"/>
              <w:marRight w:val="0"/>
              <w:marTop w:val="0"/>
              <w:marBottom w:val="0"/>
              <w:divBdr>
                <w:top w:val="none" w:sz="0" w:space="0" w:color="auto"/>
                <w:left w:val="none" w:sz="0" w:space="0" w:color="auto"/>
                <w:bottom w:val="none" w:sz="0" w:space="0" w:color="auto"/>
                <w:right w:val="none" w:sz="0" w:space="0" w:color="auto"/>
              </w:divBdr>
            </w:div>
            <w:div w:id="237371440">
              <w:marLeft w:val="0"/>
              <w:marRight w:val="0"/>
              <w:marTop w:val="0"/>
              <w:marBottom w:val="0"/>
              <w:divBdr>
                <w:top w:val="none" w:sz="0" w:space="0" w:color="auto"/>
                <w:left w:val="none" w:sz="0" w:space="0" w:color="auto"/>
                <w:bottom w:val="none" w:sz="0" w:space="0" w:color="auto"/>
                <w:right w:val="none" w:sz="0" w:space="0" w:color="auto"/>
              </w:divBdr>
            </w:div>
            <w:div w:id="1548026467">
              <w:marLeft w:val="0"/>
              <w:marRight w:val="0"/>
              <w:marTop w:val="0"/>
              <w:marBottom w:val="0"/>
              <w:divBdr>
                <w:top w:val="none" w:sz="0" w:space="0" w:color="auto"/>
                <w:left w:val="none" w:sz="0" w:space="0" w:color="auto"/>
                <w:bottom w:val="none" w:sz="0" w:space="0" w:color="auto"/>
                <w:right w:val="none" w:sz="0" w:space="0" w:color="auto"/>
              </w:divBdr>
            </w:div>
            <w:div w:id="718867760">
              <w:marLeft w:val="0"/>
              <w:marRight w:val="0"/>
              <w:marTop w:val="0"/>
              <w:marBottom w:val="0"/>
              <w:divBdr>
                <w:top w:val="none" w:sz="0" w:space="0" w:color="auto"/>
                <w:left w:val="none" w:sz="0" w:space="0" w:color="auto"/>
                <w:bottom w:val="none" w:sz="0" w:space="0" w:color="auto"/>
                <w:right w:val="none" w:sz="0" w:space="0" w:color="auto"/>
              </w:divBdr>
            </w:div>
            <w:div w:id="1842043317">
              <w:marLeft w:val="0"/>
              <w:marRight w:val="0"/>
              <w:marTop w:val="0"/>
              <w:marBottom w:val="0"/>
              <w:divBdr>
                <w:top w:val="none" w:sz="0" w:space="0" w:color="auto"/>
                <w:left w:val="none" w:sz="0" w:space="0" w:color="auto"/>
                <w:bottom w:val="none" w:sz="0" w:space="0" w:color="auto"/>
                <w:right w:val="none" w:sz="0" w:space="0" w:color="auto"/>
              </w:divBdr>
            </w:div>
          </w:divsChild>
        </w:div>
        <w:div w:id="504635615">
          <w:marLeft w:val="0"/>
          <w:marRight w:val="0"/>
          <w:marTop w:val="0"/>
          <w:marBottom w:val="0"/>
          <w:divBdr>
            <w:top w:val="none" w:sz="0" w:space="0" w:color="auto"/>
            <w:left w:val="none" w:sz="0" w:space="0" w:color="auto"/>
            <w:bottom w:val="none" w:sz="0" w:space="0" w:color="auto"/>
            <w:right w:val="none" w:sz="0" w:space="0" w:color="auto"/>
          </w:divBdr>
          <w:divsChild>
            <w:div w:id="1669795165">
              <w:marLeft w:val="0"/>
              <w:marRight w:val="0"/>
              <w:marTop w:val="0"/>
              <w:marBottom w:val="0"/>
              <w:divBdr>
                <w:top w:val="none" w:sz="0" w:space="0" w:color="auto"/>
                <w:left w:val="none" w:sz="0" w:space="0" w:color="auto"/>
                <w:bottom w:val="none" w:sz="0" w:space="0" w:color="auto"/>
                <w:right w:val="none" w:sz="0" w:space="0" w:color="auto"/>
              </w:divBdr>
            </w:div>
            <w:div w:id="775709417">
              <w:marLeft w:val="0"/>
              <w:marRight w:val="0"/>
              <w:marTop w:val="0"/>
              <w:marBottom w:val="0"/>
              <w:divBdr>
                <w:top w:val="none" w:sz="0" w:space="0" w:color="auto"/>
                <w:left w:val="none" w:sz="0" w:space="0" w:color="auto"/>
                <w:bottom w:val="none" w:sz="0" w:space="0" w:color="auto"/>
                <w:right w:val="none" w:sz="0" w:space="0" w:color="auto"/>
              </w:divBdr>
            </w:div>
          </w:divsChild>
        </w:div>
        <w:div w:id="1899244053">
          <w:marLeft w:val="0"/>
          <w:marRight w:val="0"/>
          <w:marTop w:val="0"/>
          <w:marBottom w:val="0"/>
          <w:divBdr>
            <w:top w:val="none" w:sz="0" w:space="0" w:color="auto"/>
            <w:left w:val="none" w:sz="0" w:space="0" w:color="auto"/>
            <w:bottom w:val="none" w:sz="0" w:space="0" w:color="auto"/>
            <w:right w:val="none" w:sz="0" w:space="0" w:color="auto"/>
          </w:divBdr>
          <w:divsChild>
            <w:div w:id="1832479196">
              <w:marLeft w:val="0"/>
              <w:marRight w:val="0"/>
              <w:marTop w:val="0"/>
              <w:marBottom w:val="0"/>
              <w:divBdr>
                <w:top w:val="none" w:sz="0" w:space="0" w:color="auto"/>
                <w:left w:val="none" w:sz="0" w:space="0" w:color="auto"/>
                <w:bottom w:val="none" w:sz="0" w:space="0" w:color="auto"/>
                <w:right w:val="none" w:sz="0" w:space="0" w:color="auto"/>
              </w:divBdr>
            </w:div>
            <w:div w:id="1438133337">
              <w:marLeft w:val="0"/>
              <w:marRight w:val="0"/>
              <w:marTop w:val="0"/>
              <w:marBottom w:val="0"/>
              <w:divBdr>
                <w:top w:val="none" w:sz="0" w:space="0" w:color="auto"/>
                <w:left w:val="none" w:sz="0" w:space="0" w:color="auto"/>
                <w:bottom w:val="none" w:sz="0" w:space="0" w:color="auto"/>
                <w:right w:val="none" w:sz="0" w:space="0" w:color="auto"/>
              </w:divBdr>
            </w:div>
            <w:div w:id="1727876428">
              <w:marLeft w:val="0"/>
              <w:marRight w:val="0"/>
              <w:marTop w:val="0"/>
              <w:marBottom w:val="0"/>
              <w:divBdr>
                <w:top w:val="none" w:sz="0" w:space="0" w:color="auto"/>
                <w:left w:val="none" w:sz="0" w:space="0" w:color="auto"/>
                <w:bottom w:val="none" w:sz="0" w:space="0" w:color="auto"/>
                <w:right w:val="none" w:sz="0" w:space="0" w:color="auto"/>
              </w:divBdr>
            </w:div>
            <w:div w:id="2131436292">
              <w:marLeft w:val="0"/>
              <w:marRight w:val="0"/>
              <w:marTop w:val="0"/>
              <w:marBottom w:val="0"/>
              <w:divBdr>
                <w:top w:val="none" w:sz="0" w:space="0" w:color="auto"/>
                <w:left w:val="none" w:sz="0" w:space="0" w:color="auto"/>
                <w:bottom w:val="none" w:sz="0" w:space="0" w:color="auto"/>
                <w:right w:val="none" w:sz="0" w:space="0" w:color="auto"/>
              </w:divBdr>
            </w:div>
          </w:divsChild>
        </w:div>
        <w:div w:id="2131196582">
          <w:marLeft w:val="0"/>
          <w:marRight w:val="0"/>
          <w:marTop w:val="0"/>
          <w:marBottom w:val="0"/>
          <w:divBdr>
            <w:top w:val="none" w:sz="0" w:space="0" w:color="auto"/>
            <w:left w:val="none" w:sz="0" w:space="0" w:color="auto"/>
            <w:bottom w:val="none" w:sz="0" w:space="0" w:color="auto"/>
            <w:right w:val="none" w:sz="0" w:space="0" w:color="auto"/>
          </w:divBdr>
        </w:div>
        <w:div w:id="1784570551">
          <w:marLeft w:val="0"/>
          <w:marRight w:val="0"/>
          <w:marTop w:val="0"/>
          <w:marBottom w:val="0"/>
          <w:divBdr>
            <w:top w:val="none" w:sz="0" w:space="0" w:color="auto"/>
            <w:left w:val="none" w:sz="0" w:space="0" w:color="auto"/>
            <w:bottom w:val="none" w:sz="0" w:space="0" w:color="auto"/>
            <w:right w:val="none" w:sz="0" w:space="0" w:color="auto"/>
          </w:divBdr>
        </w:div>
        <w:div w:id="889539331">
          <w:marLeft w:val="0"/>
          <w:marRight w:val="0"/>
          <w:marTop w:val="0"/>
          <w:marBottom w:val="0"/>
          <w:divBdr>
            <w:top w:val="none" w:sz="0" w:space="0" w:color="auto"/>
            <w:left w:val="none" w:sz="0" w:space="0" w:color="auto"/>
            <w:bottom w:val="none" w:sz="0" w:space="0" w:color="auto"/>
            <w:right w:val="none" w:sz="0" w:space="0" w:color="auto"/>
          </w:divBdr>
        </w:div>
        <w:div w:id="1053584274">
          <w:marLeft w:val="0"/>
          <w:marRight w:val="0"/>
          <w:marTop w:val="0"/>
          <w:marBottom w:val="0"/>
          <w:divBdr>
            <w:top w:val="none" w:sz="0" w:space="0" w:color="auto"/>
            <w:left w:val="none" w:sz="0" w:space="0" w:color="auto"/>
            <w:bottom w:val="none" w:sz="0" w:space="0" w:color="auto"/>
            <w:right w:val="none" w:sz="0" w:space="0" w:color="auto"/>
          </w:divBdr>
        </w:div>
        <w:div w:id="2046053345">
          <w:marLeft w:val="0"/>
          <w:marRight w:val="0"/>
          <w:marTop w:val="0"/>
          <w:marBottom w:val="0"/>
          <w:divBdr>
            <w:top w:val="none" w:sz="0" w:space="0" w:color="auto"/>
            <w:left w:val="none" w:sz="0" w:space="0" w:color="auto"/>
            <w:bottom w:val="none" w:sz="0" w:space="0" w:color="auto"/>
            <w:right w:val="none" w:sz="0" w:space="0" w:color="auto"/>
          </w:divBdr>
        </w:div>
        <w:div w:id="431248810">
          <w:marLeft w:val="0"/>
          <w:marRight w:val="0"/>
          <w:marTop w:val="0"/>
          <w:marBottom w:val="0"/>
          <w:divBdr>
            <w:top w:val="none" w:sz="0" w:space="0" w:color="auto"/>
            <w:left w:val="none" w:sz="0" w:space="0" w:color="auto"/>
            <w:bottom w:val="none" w:sz="0" w:space="0" w:color="auto"/>
            <w:right w:val="none" w:sz="0" w:space="0" w:color="auto"/>
          </w:divBdr>
        </w:div>
        <w:div w:id="1819883743">
          <w:marLeft w:val="0"/>
          <w:marRight w:val="0"/>
          <w:marTop w:val="0"/>
          <w:marBottom w:val="0"/>
          <w:divBdr>
            <w:top w:val="none" w:sz="0" w:space="0" w:color="auto"/>
            <w:left w:val="none" w:sz="0" w:space="0" w:color="auto"/>
            <w:bottom w:val="none" w:sz="0" w:space="0" w:color="auto"/>
            <w:right w:val="none" w:sz="0" w:space="0" w:color="auto"/>
          </w:divBdr>
        </w:div>
        <w:div w:id="1332490505">
          <w:marLeft w:val="0"/>
          <w:marRight w:val="0"/>
          <w:marTop w:val="0"/>
          <w:marBottom w:val="0"/>
          <w:divBdr>
            <w:top w:val="none" w:sz="0" w:space="0" w:color="auto"/>
            <w:left w:val="none" w:sz="0" w:space="0" w:color="auto"/>
            <w:bottom w:val="none" w:sz="0" w:space="0" w:color="auto"/>
            <w:right w:val="none" w:sz="0" w:space="0" w:color="auto"/>
          </w:divBdr>
        </w:div>
        <w:div w:id="976838873">
          <w:marLeft w:val="0"/>
          <w:marRight w:val="0"/>
          <w:marTop w:val="0"/>
          <w:marBottom w:val="0"/>
          <w:divBdr>
            <w:top w:val="none" w:sz="0" w:space="0" w:color="auto"/>
            <w:left w:val="none" w:sz="0" w:space="0" w:color="auto"/>
            <w:bottom w:val="none" w:sz="0" w:space="0" w:color="auto"/>
            <w:right w:val="none" w:sz="0" w:space="0" w:color="auto"/>
          </w:divBdr>
        </w:div>
        <w:div w:id="93092260">
          <w:marLeft w:val="0"/>
          <w:marRight w:val="0"/>
          <w:marTop w:val="0"/>
          <w:marBottom w:val="0"/>
          <w:divBdr>
            <w:top w:val="none" w:sz="0" w:space="0" w:color="auto"/>
            <w:left w:val="none" w:sz="0" w:space="0" w:color="auto"/>
            <w:bottom w:val="none" w:sz="0" w:space="0" w:color="auto"/>
            <w:right w:val="none" w:sz="0" w:space="0" w:color="auto"/>
          </w:divBdr>
        </w:div>
        <w:div w:id="647248781">
          <w:marLeft w:val="0"/>
          <w:marRight w:val="0"/>
          <w:marTop w:val="0"/>
          <w:marBottom w:val="0"/>
          <w:divBdr>
            <w:top w:val="none" w:sz="0" w:space="0" w:color="auto"/>
            <w:left w:val="none" w:sz="0" w:space="0" w:color="auto"/>
            <w:bottom w:val="none" w:sz="0" w:space="0" w:color="auto"/>
            <w:right w:val="none" w:sz="0" w:space="0" w:color="auto"/>
          </w:divBdr>
        </w:div>
        <w:div w:id="458299849">
          <w:marLeft w:val="0"/>
          <w:marRight w:val="0"/>
          <w:marTop w:val="0"/>
          <w:marBottom w:val="0"/>
          <w:divBdr>
            <w:top w:val="none" w:sz="0" w:space="0" w:color="auto"/>
            <w:left w:val="none" w:sz="0" w:space="0" w:color="auto"/>
            <w:bottom w:val="none" w:sz="0" w:space="0" w:color="auto"/>
            <w:right w:val="none" w:sz="0" w:space="0" w:color="auto"/>
          </w:divBdr>
        </w:div>
        <w:div w:id="1085222276">
          <w:marLeft w:val="0"/>
          <w:marRight w:val="0"/>
          <w:marTop w:val="0"/>
          <w:marBottom w:val="0"/>
          <w:divBdr>
            <w:top w:val="none" w:sz="0" w:space="0" w:color="auto"/>
            <w:left w:val="none" w:sz="0" w:space="0" w:color="auto"/>
            <w:bottom w:val="none" w:sz="0" w:space="0" w:color="auto"/>
            <w:right w:val="none" w:sz="0" w:space="0" w:color="auto"/>
          </w:divBdr>
        </w:div>
        <w:div w:id="980118353">
          <w:marLeft w:val="0"/>
          <w:marRight w:val="0"/>
          <w:marTop w:val="0"/>
          <w:marBottom w:val="0"/>
          <w:divBdr>
            <w:top w:val="none" w:sz="0" w:space="0" w:color="auto"/>
            <w:left w:val="none" w:sz="0" w:space="0" w:color="auto"/>
            <w:bottom w:val="none" w:sz="0" w:space="0" w:color="auto"/>
            <w:right w:val="none" w:sz="0" w:space="0" w:color="auto"/>
          </w:divBdr>
        </w:div>
        <w:div w:id="713118800">
          <w:marLeft w:val="0"/>
          <w:marRight w:val="0"/>
          <w:marTop w:val="0"/>
          <w:marBottom w:val="0"/>
          <w:divBdr>
            <w:top w:val="none" w:sz="0" w:space="0" w:color="auto"/>
            <w:left w:val="none" w:sz="0" w:space="0" w:color="auto"/>
            <w:bottom w:val="none" w:sz="0" w:space="0" w:color="auto"/>
            <w:right w:val="none" w:sz="0" w:space="0" w:color="auto"/>
          </w:divBdr>
        </w:div>
        <w:div w:id="469398582">
          <w:marLeft w:val="0"/>
          <w:marRight w:val="0"/>
          <w:marTop w:val="0"/>
          <w:marBottom w:val="0"/>
          <w:divBdr>
            <w:top w:val="none" w:sz="0" w:space="0" w:color="auto"/>
            <w:left w:val="none" w:sz="0" w:space="0" w:color="auto"/>
            <w:bottom w:val="none" w:sz="0" w:space="0" w:color="auto"/>
            <w:right w:val="none" w:sz="0" w:space="0" w:color="auto"/>
          </w:divBdr>
        </w:div>
        <w:div w:id="1954363530">
          <w:marLeft w:val="0"/>
          <w:marRight w:val="0"/>
          <w:marTop w:val="0"/>
          <w:marBottom w:val="0"/>
          <w:divBdr>
            <w:top w:val="none" w:sz="0" w:space="0" w:color="auto"/>
            <w:left w:val="none" w:sz="0" w:space="0" w:color="auto"/>
            <w:bottom w:val="none" w:sz="0" w:space="0" w:color="auto"/>
            <w:right w:val="none" w:sz="0" w:space="0" w:color="auto"/>
          </w:divBdr>
        </w:div>
        <w:div w:id="522401573">
          <w:marLeft w:val="0"/>
          <w:marRight w:val="0"/>
          <w:marTop w:val="0"/>
          <w:marBottom w:val="0"/>
          <w:divBdr>
            <w:top w:val="none" w:sz="0" w:space="0" w:color="auto"/>
            <w:left w:val="none" w:sz="0" w:space="0" w:color="auto"/>
            <w:bottom w:val="none" w:sz="0" w:space="0" w:color="auto"/>
            <w:right w:val="none" w:sz="0" w:space="0" w:color="auto"/>
          </w:divBdr>
        </w:div>
        <w:div w:id="463815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7487</Characters>
  <Application>Microsoft Office Word</Application>
  <DocSecurity>4</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Sloane Sweazey</dc:creator>
  <cp:keywords/>
  <dc:description/>
  <cp:lastModifiedBy>Sloane Sweazey</cp:lastModifiedBy>
  <cp:revision>2</cp:revision>
  <dcterms:created xsi:type="dcterms:W3CDTF">2023-10-27T19:35:00Z</dcterms:created>
  <dcterms:modified xsi:type="dcterms:W3CDTF">2023-10-27T19:35:00Z</dcterms:modified>
</cp:coreProperties>
</file>